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8C" w:rsidRPr="00F65B52" w:rsidRDefault="0052028C" w:rsidP="00D65000">
      <w:pPr>
        <w:spacing w:beforeLines="50" w:before="156" w:afterLines="50" w:after="156"/>
        <w:mirrorIndents/>
        <w:jc w:val="center"/>
        <w:rPr>
          <w:rFonts w:ascii="仿宋_GB2312" w:eastAsia="仿宋_GB2312" w:cs="仿宋_GB2312"/>
          <w:b/>
          <w:color w:val="000000"/>
          <w:sz w:val="32"/>
          <w:szCs w:val="32"/>
        </w:rPr>
      </w:pPr>
      <w:proofErr w:type="gramStart"/>
      <w:r>
        <w:rPr>
          <w:rFonts w:ascii="仿宋_GB2312" w:eastAsia="仿宋_GB2312" w:cs="仿宋_GB2312" w:hint="eastAsia"/>
          <w:b/>
          <w:color w:val="000000"/>
          <w:sz w:val="32"/>
          <w:szCs w:val="32"/>
        </w:rPr>
        <w:t>陆家嘴</w:t>
      </w:r>
      <w:r w:rsidRPr="00F65B52">
        <w:rPr>
          <w:rFonts w:ascii="仿宋_GB2312" w:eastAsia="仿宋_GB2312" w:cs="仿宋_GB2312" w:hint="eastAsia"/>
          <w:b/>
          <w:color w:val="000000"/>
          <w:sz w:val="32"/>
          <w:szCs w:val="32"/>
        </w:rPr>
        <w:t>国泰</w:t>
      </w:r>
      <w:proofErr w:type="gramEnd"/>
      <w:r w:rsidRPr="00F65B52">
        <w:rPr>
          <w:rFonts w:ascii="仿宋_GB2312" w:eastAsia="仿宋_GB2312" w:cs="仿宋_GB2312" w:hint="eastAsia"/>
          <w:b/>
          <w:color w:val="000000"/>
          <w:sz w:val="32"/>
          <w:szCs w:val="32"/>
        </w:rPr>
        <w:t>人寿保险有限责任公司</w:t>
      </w:r>
    </w:p>
    <w:p w:rsidR="0052028C" w:rsidRPr="00F65B52" w:rsidRDefault="0052028C" w:rsidP="00D65000">
      <w:pPr>
        <w:spacing w:beforeLines="50" w:before="156" w:afterLines="50" w:after="156"/>
        <w:mirrorIndents/>
        <w:jc w:val="center"/>
        <w:rPr>
          <w:rFonts w:ascii="仿宋_GB2312" w:eastAsia="仿宋_GB2312" w:cs="仿宋_GB2312"/>
          <w:b/>
          <w:color w:val="000000"/>
          <w:sz w:val="32"/>
          <w:szCs w:val="32"/>
        </w:rPr>
      </w:pPr>
      <w:r w:rsidRPr="00F65B52">
        <w:rPr>
          <w:rFonts w:ascii="仿宋_GB2312" w:eastAsia="仿宋_GB2312" w:cs="仿宋_GB2312" w:hint="eastAsia"/>
          <w:b/>
          <w:color w:val="000000"/>
          <w:sz w:val="32"/>
          <w:szCs w:val="32"/>
        </w:rPr>
        <w:t>投资连结保险投资账户201</w:t>
      </w:r>
      <w:r w:rsidR="00660141">
        <w:rPr>
          <w:rFonts w:ascii="仿宋_GB2312" w:eastAsia="仿宋_GB2312" w:cs="仿宋_GB2312" w:hint="eastAsia"/>
          <w:b/>
          <w:color w:val="000000"/>
          <w:sz w:val="32"/>
          <w:szCs w:val="32"/>
        </w:rPr>
        <w:t>7</w:t>
      </w:r>
      <w:r w:rsidRPr="00F65B52">
        <w:rPr>
          <w:rFonts w:ascii="仿宋_GB2312" w:eastAsia="仿宋_GB2312" w:cs="仿宋_GB2312" w:hint="eastAsia"/>
          <w:b/>
          <w:color w:val="000000"/>
          <w:sz w:val="32"/>
          <w:szCs w:val="32"/>
        </w:rPr>
        <w:t>年年度报告</w:t>
      </w:r>
    </w:p>
    <w:p w:rsidR="0052028C" w:rsidRPr="00D65000" w:rsidRDefault="0052028C" w:rsidP="00D65000">
      <w:pPr>
        <w:spacing w:beforeLines="50" w:before="156" w:afterLines="50" w:after="156"/>
        <w:ind w:firstLineChars="200" w:firstLine="420"/>
        <w:mirrorIndents/>
        <w:rPr>
          <w:rFonts w:ascii="仿宋_GB2312" w:eastAsia="仿宋_GB2312" w:cs="仿宋_GB2312"/>
          <w:color w:val="000000"/>
          <w:szCs w:val="21"/>
        </w:rPr>
      </w:pPr>
      <w:r w:rsidRPr="00F65B52">
        <w:rPr>
          <w:rFonts w:ascii="仿宋_GB2312" w:eastAsia="仿宋_GB2312" w:cs="仿宋_GB2312" w:hint="eastAsia"/>
          <w:color w:val="000000"/>
          <w:szCs w:val="21"/>
        </w:rPr>
        <w:t>本信息公告依据中国保险监督管理委员会《投资连结保险管理暂行办法》及《人身保险新型产品信息披露管理办法》编制并发布。</w:t>
      </w:r>
    </w:p>
    <w:p w:rsidR="0052028C" w:rsidRPr="00F65B52"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 xml:space="preserve">一、投资账户简介： </w:t>
      </w:r>
    </w:p>
    <w:p w:rsidR="0052028C" w:rsidRPr="00F65B52"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（一）</w:t>
      </w:r>
      <w:r>
        <w:rPr>
          <w:rFonts w:ascii="仿宋_GB2312" w:eastAsia="仿宋_GB2312" w:cs="宋体" w:hint="eastAsia"/>
          <w:color w:val="000000"/>
          <w:kern w:val="0"/>
          <w:szCs w:val="21"/>
        </w:rPr>
        <w:t>陆家</w:t>
      </w:r>
      <w:proofErr w:type="gramStart"/>
      <w:r>
        <w:rPr>
          <w:rFonts w:ascii="仿宋_GB2312" w:eastAsia="仿宋_GB2312" w:cs="宋体" w:hint="eastAsia"/>
          <w:color w:val="000000"/>
          <w:kern w:val="0"/>
          <w:szCs w:val="21"/>
        </w:rPr>
        <w:t>嘴</w:t>
      </w:r>
      <w:r w:rsidRPr="00F65B52">
        <w:rPr>
          <w:rFonts w:ascii="仿宋_GB2312" w:eastAsia="仿宋_GB2312" w:cs="宋体" w:hint="eastAsia"/>
          <w:color w:val="000000"/>
          <w:kern w:val="0"/>
          <w:szCs w:val="21"/>
        </w:rPr>
        <w:t>国泰平衡</w:t>
      </w:r>
      <w:proofErr w:type="gramEnd"/>
      <w:r w:rsidRPr="00F65B52">
        <w:rPr>
          <w:rFonts w:ascii="仿宋_GB2312" w:eastAsia="仿宋_GB2312" w:cs="宋体" w:hint="eastAsia"/>
          <w:color w:val="000000"/>
          <w:kern w:val="0"/>
          <w:szCs w:val="21"/>
        </w:rPr>
        <w:t xml:space="preserve">型投资账户 </w:t>
      </w:r>
      <w:r w:rsidRPr="00F65B52">
        <w:rPr>
          <w:rFonts w:ascii="仿宋_GB2312" w:eastAsia="仿宋_GB2312" w:cs="宋体" w:hint="eastAsia"/>
          <w:color w:val="000000"/>
          <w:kern w:val="0"/>
          <w:szCs w:val="21"/>
        </w:rPr>
        <w:tab/>
      </w:r>
    </w:p>
    <w:p w:rsidR="0052028C" w:rsidRPr="00F65B52"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1、账户名称：</w:t>
      </w:r>
      <w:r>
        <w:rPr>
          <w:rFonts w:ascii="仿宋_GB2312" w:eastAsia="仿宋_GB2312" w:cs="宋体" w:hint="eastAsia"/>
          <w:color w:val="000000"/>
          <w:kern w:val="0"/>
          <w:szCs w:val="21"/>
        </w:rPr>
        <w:t>陆家</w:t>
      </w:r>
      <w:proofErr w:type="gramStart"/>
      <w:r>
        <w:rPr>
          <w:rFonts w:ascii="仿宋_GB2312" w:eastAsia="仿宋_GB2312" w:cs="宋体" w:hint="eastAsia"/>
          <w:color w:val="000000"/>
          <w:kern w:val="0"/>
          <w:szCs w:val="21"/>
        </w:rPr>
        <w:t>嘴</w:t>
      </w:r>
      <w:r w:rsidRPr="00F65B52">
        <w:rPr>
          <w:rFonts w:ascii="仿宋_GB2312" w:eastAsia="仿宋_GB2312" w:cs="宋体" w:hint="eastAsia"/>
          <w:color w:val="000000"/>
          <w:kern w:val="0"/>
          <w:szCs w:val="21"/>
        </w:rPr>
        <w:t>国泰平衡</w:t>
      </w:r>
      <w:proofErr w:type="gramEnd"/>
      <w:r w:rsidRPr="00F65B52">
        <w:rPr>
          <w:rFonts w:ascii="仿宋_GB2312" w:eastAsia="仿宋_GB2312" w:cs="宋体" w:hint="eastAsia"/>
          <w:color w:val="000000"/>
          <w:kern w:val="0"/>
          <w:szCs w:val="21"/>
        </w:rPr>
        <w:t xml:space="preserve">型投资账户 </w:t>
      </w:r>
    </w:p>
    <w:p w:rsidR="0052028C" w:rsidRPr="00F65B52"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 xml:space="preserve">2、设立时间：二零零七年七月二十日 </w:t>
      </w:r>
    </w:p>
    <w:p w:rsidR="0052028C" w:rsidRPr="00F65B52" w:rsidRDefault="0052028C" w:rsidP="00D65000">
      <w:pPr>
        <w:spacing w:beforeLines="50" w:before="156" w:afterLines="50" w:after="156"/>
        <w:ind w:firstLineChars="200" w:firstLine="420"/>
        <w:mirrorIndents/>
        <w:rPr>
          <w:rFonts w:ascii="仿宋_GB2312" w:eastAsia="仿宋_GB2312"/>
          <w:szCs w:val="21"/>
        </w:rPr>
      </w:pPr>
      <w:r w:rsidRPr="00F65B52">
        <w:rPr>
          <w:rFonts w:ascii="仿宋_GB2312" w:eastAsia="仿宋_GB2312" w:cs="宋体" w:hint="eastAsia"/>
          <w:color w:val="000000"/>
          <w:kern w:val="0"/>
          <w:szCs w:val="21"/>
        </w:rPr>
        <w:t>3、主要投资工具及投资策略：主要投资于证券投资基金、银行存款、债券、债券回购、新股</w:t>
      </w:r>
      <w:proofErr w:type="gramStart"/>
      <w:r w:rsidRPr="00F65B52">
        <w:rPr>
          <w:rFonts w:ascii="仿宋_GB2312" w:eastAsia="仿宋_GB2312" w:cs="宋体" w:hint="eastAsia"/>
          <w:color w:val="000000"/>
          <w:kern w:val="0"/>
          <w:szCs w:val="21"/>
        </w:rPr>
        <w:t>申购等保监</w:t>
      </w:r>
      <w:proofErr w:type="gramEnd"/>
      <w:r w:rsidRPr="00F65B52">
        <w:rPr>
          <w:rFonts w:ascii="仿宋_GB2312" w:eastAsia="仿宋_GB2312" w:cs="宋体" w:hint="eastAsia"/>
          <w:color w:val="000000"/>
          <w:kern w:val="0"/>
          <w:szCs w:val="21"/>
        </w:rPr>
        <w:t>会批准的投资工具。</w:t>
      </w:r>
      <w:r w:rsidRPr="00F65B52">
        <w:rPr>
          <w:rFonts w:ascii="仿宋_GB2312" w:eastAsia="仿宋_GB2312" w:hint="eastAsia"/>
          <w:szCs w:val="21"/>
        </w:rPr>
        <w:t>该账户的投资策略是</w:t>
      </w:r>
      <w:r w:rsidRPr="00F65B52">
        <w:rPr>
          <w:rFonts w:ascii="仿宋_GB2312" w:eastAsia="仿宋_GB2312" w:cs="宋体" w:hint="eastAsia"/>
          <w:color w:val="000000"/>
          <w:kern w:val="0"/>
          <w:szCs w:val="21"/>
        </w:rPr>
        <w:t>积极参与基金市场运作，采取对账户持有人有利的积极措施，调节比例和优选品种，从而使投资者在承受一定风险的情况下，有可能获得较高的投资收益。该账户将</w:t>
      </w:r>
      <w:r w:rsidRPr="00F65B52">
        <w:rPr>
          <w:rFonts w:ascii="仿宋_GB2312" w:eastAsia="仿宋_GB2312" w:hint="eastAsia"/>
          <w:szCs w:val="21"/>
        </w:rPr>
        <w:t>突出基金的类别配置，在不同市场时点配置不同风格的基金类别。</w:t>
      </w:r>
    </w:p>
    <w:p w:rsidR="0052028C" w:rsidRPr="00F65B52" w:rsidRDefault="0052028C" w:rsidP="00D65000">
      <w:pPr>
        <w:spacing w:beforeLines="50" w:before="156" w:afterLines="50" w:after="156"/>
        <w:ind w:firstLineChars="200" w:firstLine="420"/>
        <w:mirrorIndents/>
        <w:rPr>
          <w:rFonts w:ascii="仿宋_GB2312" w:eastAsia="仿宋_GB2312" w:cs="仿宋_GB2312"/>
          <w:color w:val="000000"/>
          <w:szCs w:val="21"/>
        </w:rPr>
      </w:pPr>
      <w:r w:rsidRPr="00F65B52">
        <w:rPr>
          <w:rFonts w:ascii="仿宋_GB2312" w:eastAsia="仿宋_GB2312" w:hint="eastAsia"/>
          <w:bCs/>
          <w:szCs w:val="21"/>
        </w:rPr>
        <w:t>4、</w:t>
      </w:r>
      <w:r w:rsidRPr="00F65B52">
        <w:rPr>
          <w:rFonts w:ascii="仿宋_GB2312" w:eastAsia="仿宋_GB2312" w:cs="仿宋_GB2312" w:hint="eastAsia"/>
          <w:color w:val="000000"/>
          <w:szCs w:val="21"/>
        </w:rPr>
        <w:t>投资组合限制：主要投资于证券投资基金，同时</w:t>
      </w:r>
      <w:proofErr w:type="gramStart"/>
      <w:r w:rsidRPr="00F65B52">
        <w:rPr>
          <w:rFonts w:ascii="仿宋_GB2312" w:eastAsia="仿宋_GB2312" w:cs="仿宋_GB2312" w:hint="eastAsia"/>
          <w:color w:val="000000"/>
          <w:szCs w:val="21"/>
        </w:rPr>
        <w:t>兼顾低</w:t>
      </w:r>
      <w:proofErr w:type="gramEnd"/>
      <w:r w:rsidRPr="00F65B52">
        <w:rPr>
          <w:rFonts w:ascii="仿宋_GB2312" w:eastAsia="仿宋_GB2312" w:cs="仿宋_GB2312" w:hint="eastAsia"/>
          <w:color w:val="000000"/>
          <w:szCs w:val="21"/>
        </w:rPr>
        <w:t>风险的固定收益投资品种的投资，投资于</w:t>
      </w:r>
      <w:proofErr w:type="gramStart"/>
      <w:r w:rsidRPr="00F65B52">
        <w:rPr>
          <w:rFonts w:ascii="仿宋_GB2312" w:eastAsia="仿宋_GB2312" w:cs="仿宋_GB2312" w:hint="eastAsia"/>
          <w:color w:val="000000"/>
          <w:szCs w:val="21"/>
        </w:rPr>
        <w:t>偏股型</w:t>
      </w:r>
      <w:proofErr w:type="gramEnd"/>
      <w:r w:rsidRPr="00F65B52">
        <w:rPr>
          <w:rFonts w:ascii="仿宋_GB2312" w:eastAsia="仿宋_GB2312" w:cs="仿宋_GB2312" w:hint="eastAsia"/>
          <w:color w:val="000000"/>
          <w:szCs w:val="21"/>
        </w:rPr>
        <w:t>的证券投资基金的比例为20％—60％。</w:t>
      </w:r>
    </w:p>
    <w:p w:rsidR="0052028C" w:rsidRPr="00F65B52" w:rsidRDefault="0052028C" w:rsidP="00D65000">
      <w:pPr>
        <w:spacing w:beforeLines="50" w:before="156" w:afterLines="50" w:after="156"/>
        <w:ind w:firstLineChars="200" w:firstLine="420"/>
        <w:mirrorIndents/>
        <w:rPr>
          <w:rFonts w:ascii="仿宋_GB2312" w:eastAsia="仿宋_GB2312" w:cs="仿宋_GB2312"/>
          <w:color w:val="000000"/>
          <w:szCs w:val="21"/>
        </w:rPr>
      </w:pPr>
      <w:r w:rsidRPr="00F65B52">
        <w:rPr>
          <w:rFonts w:ascii="仿宋_GB2312" w:eastAsia="仿宋_GB2312" w:cs="仿宋_GB2312" w:hint="eastAsia"/>
          <w:color w:val="000000"/>
          <w:szCs w:val="21"/>
        </w:rPr>
        <w:t>5、</w:t>
      </w:r>
      <w:r w:rsidRPr="00F65B52">
        <w:rPr>
          <w:rFonts w:ascii="仿宋_GB2312" w:eastAsia="仿宋_GB2312" w:hint="eastAsia"/>
          <w:bCs/>
          <w:szCs w:val="21"/>
        </w:rPr>
        <w:t>主要投资</w:t>
      </w:r>
      <w:r w:rsidRPr="00F65B52">
        <w:rPr>
          <w:rFonts w:ascii="仿宋_GB2312" w:eastAsia="仿宋_GB2312" w:cs="仿宋_GB2312" w:hint="eastAsia"/>
          <w:color w:val="000000"/>
          <w:szCs w:val="21"/>
        </w:rPr>
        <w:t>风险</w:t>
      </w:r>
      <w:r w:rsidRPr="00F65B52">
        <w:rPr>
          <w:rFonts w:ascii="仿宋_GB2312" w:eastAsia="仿宋_GB2312" w:hint="eastAsia"/>
          <w:bCs/>
          <w:szCs w:val="21"/>
        </w:rPr>
        <w:t>：</w:t>
      </w:r>
      <w:r w:rsidRPr="00F65B52">
        <w:rPr>
          <w:rFonts w:ascii="仿宋_GB2312" w:eastAsia="仿宋_GB2312" w:cs="仿宋_GB2312" w:hint="eastAsia"/>
          <w:color w:val="000000"/>
          <w:szCs w:val="21"/>
        </w:rPr>
        <w:t>本账户的主要风险</w:t>
      </w:r>
      <w:r w:rsidRPr="00F65B52">
        <w:rPr>
          <w:rFonts w:ascii="仿宋_GB2312" w:eastAsia="仿宋_GB2312" w:hint="eastAsia"/>
          <w:szCs w:val="21"/>
        </w:rPr>
        <w:t>包括</w:t>
      </w:r>
      <w:r w:rsidRPr="00F65B52">
        <w:rPr>
          <w:rFonts w:ascii="仿宋_GB2312" w:eastAsia="仿宋_GB2312" w:cs="宋体" w:hint="eastAsia"/>
          <w:color w:val="000000"/>
          <w:kern w:val="0"/>
          <w:szCs w:val="21"/>
        </w:rPr>
        <w:t>股票市场风险、基金市场风险、利率风险及企业债券信用风险</w:t>
      </w:r>
      <w:r w:rsidRPr="00F65B52">
        <w:rPr>
          <w:rFonts w:ascii="仿宋_GB2312" w:eastAsia="仿宋_GB2312" w:hint="eastAsia"/>
          <w:szCs w:val="21"/>
        </w:rPr>
        <w:t>等风险。</w:t>
      </w:r>
    </w:p>
    <w:p w:rsidR="0052028C" w:rsidRPr="00F65B52" w:rsidRDefault="0052028C" w:rsidP="00D65000">
      <w:pPr>
        <w:spacing w:beforeLines="50" w:before="156" w:afterLines="50" w:after="156"/>
        <w:ind w:firstLineChars="200" w:firstLine="420"/>
        <w:mirrorIndents/>
        <w:rPr>
          <w:rFonts w:ascii="仿宋_GB2312" w:eastAsia="仿宋_GB2312" w:cs="仿宋_GB2312"/>
          <w:color w:val="000000"/>
          <w:szCs w:val="21"/>
        </w:rPr>
      </w:pPr>
      <w:r w:rsidRPr="00F65B52">
        <w:rPr>
          <w:rFonts w:ascii="仿宋_GB2312" w:eastAsia="仿宋_GB2312" w:cs="仿宋_GB2312" w:hint="eastAsia"/>
          <w:color w:val="000000"/>
          <w:szCs w:val="21"/>
        </w:rPr>
        <w:t>（二）</w:t>
      </w:r>
      <w:r>
        <w:rPr>
          <w:rFonts w:ascii="仿宋_GB2312" w:eastAsia="仿宋_GB2312" w:cs="宋体" w:hint="eastAsia"/>
          <w:color w:val="000000"/>
          <w:kern w:val="0"/>
          <w:szCs w:val="21"/>
        </w:rPr>
        <w:t>陆家</w:t>
      </w:r>
      <w:proofErr w:type="gramStart"/>
      <w:r>
        <w:rPr>
          <w:rFonts w:ascii="仿宋_GB2312" w:eastAsia="仿宋_GB2312" w:cs="宋体" w:hint="eastAsia"/>
          <w:color w:val="000000"/>
          <w:kern w:val="0"/>
          <w:szCs w:val="21"/>
        </w:rPr>
        <w:t>嘴</w:t>
      </w:r>
      <w:r w:rsidRPr="00F65B52">
        <w:rPr>
          <w:rFonts w:ascii="仿宋_GB2312" w:eastAsia="仿宋_GB2312" w:cs="仿宋_GB2312" w:hint="eastAsia"/>
          <w:color w:val="000000"/>
          <w:szCs w:val="21"/>
        </w:rPr>
        <w:t>国泰增长</w:t>
      </w:r>
      <w:proofErr w:type="gramEnd"/>
      <w:r w:rsidRPr="00F65B52">
        <w:rPr>
          <w:rFonts w:ascii="仿宋_GB2312" w:eastAsia="仿宋_GB2312" w:cs="仿宋_GB2312" w:hint="eastAsia"/>
          <w:color w:val="000000"/>
          <w:szCs w:val="21"/>
        </w:rPr>
        <w:t xml:space="preserve">型投资账户 </w:t>
      </w:r>
    </w:p>
    <w:p w:rsidR="0052028C" w:rsidRPr="00F65B52"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1、账户名称：</w:t>
      </w:r>
      <w:r>
        <w:rPr>
          <w:rFonts w:ascii="仿宋_GB2312" w:eastAsia="仿宋_GB2312" w:cs="宋体" w:hint="eastAsia"/>
          <w:color w:val="000000"/>
          <w:kern w:val="0"/>
          <w:szCs w:val="21"/>
        </w:rPr>
        <w:t>陆家</w:t>
      </w:r>
      <w:proofErr w:type="gramStart"/>
      <w:r>
        <w:rPr>
          <w:rFonts w:ascii="仿宋_GB2312" w:eastAsia="仿宋_GB2312" w:cs="宋体" w:hint="eastAsia"/>
          <w:color w:val="000000"/>
          <w:kern w:val="0"/>
          <w:szCs w:val="21"/>
        </w:rPr>
        <w:t>嘴</w:t>
      </w:r>
      <w:r w:rsidRPr="00F65B52">
        <w:rPr>
          <w:rFonts w:ascii="仿宋_GB2312" w:eastAsia="仿宋_GB2312" w:cs="宋体" w:hint="eastAsia"/>
          <w:color w:val="000000"/>
          <w:kern w:val="0"/>
          <w:szCs w:val="21"/>
        </w:rPr>
        <w:t>国泰增长</w:t>
      </w:r>
      <w:proofErr w:type="gramEnd"/>
      <w:r w:rsidRPr="00F65B52">
        <w:rPr>
          <w:rFonts w:ascii="仿宋_GB2312" w:eastAsia="仿宋_GB2312" w:cs="宋体" w:hint="eastAsia"/>
          <w:color w:val="000000"/>
          <w:kern w:val="0"/>
          <w:szCs w:val="21"/>
        </w:rPr>
        <w:t>型投资账户</w:t>
      </w:r>
    </w:p>
    <w:p w:rsidR="0052028C" w:rsidRPr="00F65B52"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2、设立时间：二零零七年七月二十日</w:t>
      </w:r>
    </w:p>
    <w:p w:rsidR="0052028C" w:rsidRPr="00F65B52"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3、主要投资工具及投资策略：主要投资于证券投资基金、银行存款、债券、债券回购、新股</w:t>
      </w:r>
      <w:proofErr w:type="gramStart"/>
      <w:r w:rsidRPr="00F65B52">
        <w:rPr>
          <w:rFonts w:ascii="仿宋_GB2312" w:eastAsia="仿宋_GB2312" w:cs="宋体" w:hint="eastAsia"/>
          <w:color w:val="000000"/>
          <w:kern w:val="0"/>
          <w:szCs w:val="21"/>
        </w:rPr>
        <w:t>申购等保监</w:t>
      </w:r>
      <w:proofErr w:type="gramEnd"/>
      <w:r w:rsidRPr="00F65B52">
        <w:rPr>
          <w:rFonts w:ascii="仿宋_GB2312" w:eastAsia="仿宋_GB2312" w:cs="宋体" w:hint="eastAsia"/>
          <w:color w:val="000000"/>
          <w:kern w:val="0"/>
          <w:szCs w:val="21"/>
        </w:rPr>
        <w:t>会批准的投资工具。该账户的投资策略是被动式参与基金市场运作，股票基金</w:t>
      </w:r>
      <w:proofErr w:type="gramStart"/>
      <w:r w:rsidRPr="00F65B52">
        <w:rPr>
          <w:rFonts w:ascii="仿宋_GB2312" w:eastAsia="仿宋_GB2312" w:cs="宋体" w:hint="eastAsia"/>
          <w:color w:val="000000"/>
          <w:kern w:val="0"/>
          <w:szCs w:val="21"/>
        </w:rPr>
        <w:t>仓位</w:t>
      </w:r>
      <w:proofErr w:type="gramEnd"/>
      <w:r w:rsidRPr="00F65B52">
        <w:rPr>
          <w:rFonts w:ascii="仿宋_GB2312" w:eastAsia="仿宋_GB2312" w:cs="宋体" w:hint="eastAsia"/>
          <w:color w:val="000000"/>
          <w:kern w:val="0"/>
          <w:szCs w:val="21"/>
        </w:rPr>
        <w:t>维持在高位，账户不做时机选择，主要拟定股票基金池，从而使投资者的收益和风险基本和市场同步，突出股票基金的品种选择。</w:t>
      </w:r>
    </w:p>
    <w:p w:rsidR="0052028C" w:rsidRPr="00F65B52"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4、投资组合限制：该账户投资于</w:t>
      </w:r>
      <w:proofErr w:type="gramStart"/>
      <w:r w:rsidRPr="00F65B52">
        <w:rPr>
          <w:rFonts w:ascii="仿宋_GB2312" w:eastAsia="仿宋_GB2312" w:cs="宋体" w:hint="eastAsia"/>
          <w:color w:val="000000"/>
          <w:kern w:val="0"/>
          <w:szCs w:val="21"/>
        </w:rPr>
        <w:t>偏股票</w:t>
      </w:r>
      <w:proofErr w:type="gramEnd"/>
      <w:r w:rsidRPr="00F65B52">
        <w:rPr>
          <w:rFonts w:ascii="仿宋_GB2312" w:eastAsia="仿宋_GB2312" w:cs="宋体" w:hint="eastAsia"/>
          <w:color w:val="000000"/>
          <w:kern w:val="0"/>
          <w:szCs w:val="21"/>
        </w:rPr>
        <w:t>的证券投资基金的比例为90％以上，现金比例仅为控制流动性。</w:t>
      </w:r>
    </w:p>
    <w:p w:rsidR="00D11C8E" w:rsidRPr="00660141" w:rsidRDefault="0052028C" w:rsidP="00D65000">
      <w:pPr>
        <w:spacing w:beforeLines="50" w:before="156" w:afterLines="50" w:after="156"/>
        <w:ind w:firstLineChars="200" w:firstLine="420"/>
        <w:mirrorIndents/>
        <w:rPr>
          <w:rFonts w:ascii="仿宋_GB2312" w:eastAsia="仿宋_GB2312" w:cs="宋体"/>
          <w:color w:val="000000"/>
          <w:kern w:val="0"/>
          <w:szCs w:val="21"/>
        </w:rPr>
      </w:pPr>
      <w:r w:rsidRPr="00F65B52">
        <w:rPr>
          <w:rFonts w:ascii="仿宋_GB2312" w:eastAsia="仿宋_GB2312" w:cs="宋体" w:hint="eastAsia"/>
          <w:color w:val="000000"/>
          <w:kern w:val="0"/>
          <w:szCs w:val="21"/>
        </w:rPr>
        <w:t>5、主要投资风险：本账户的主要风险包括股票市场风险、基金市场风险、利率风险及企业债券信用风险等风险。</w:t>
      </w:r>
    </w:p>
    <w:p w:rsidR="0052028C" w:rsidRPr="00F65B52" w:rsidRDefault="0052028C" w:rsidP="00D65000">
      <w:pPr>
        <w:spacing w:beforeLines="50" w:before="156" w:afterLines="50" w:after="156"/>
        <w:ind w:firstLineChars="200" w:firstLine="420"/>
        <w:mirrorIndents/>
        <w:rPr>
          <w:rFonts w:ascii="仿宋_GB2312" w:eastAsia="仿宋_GB2312" w:cs="仿宋_GB2312"/>
          <w:color w:val="000000"/>
          <w:szCs w:val="21"/>
        </w:rPr>
      </w:pPr>
      <w:r w:rsidRPr="00F65B52">
        <w:rPr>
          <w:rFonts w:ascii="仿宋_GB2312" w:eastAsia="仿宋_GB2312" w:cs="仿宋_GB2312" w:hint="eastAsia"/>
          <w:color w:val="000000"/>
          <w:szCs w:val="21"/>
        </w:rPr>
        <w:t>（三）</w:t>
      </w:r>
      <w:r>
        <w:rPr>
          <w:rFonts w:ascii="仿宋_GB2312" w:eastAsia="仿宋_GB2312" w:cs="宋体" w:hint="eastAsia"/>
          <w:color w:val="000000"/>
          <w:kern w:val="0"/>
          <w:szCs w:val="21"/>
        </w:rPr>
        <w:t>陆家</w:t>
      </w:r>
      <w:proofErr w:type="gramStart"/>
      <w:r>
        <w:rPr>
          <w:rFonts w:ascii="仿宋_GB2312" w:eastAsia="仿宋_GB2312" w:cs="宋体" w:hint="eastAsia"/>
          <w:color w:val="000000"/>
          <w:kern w:val="0"/>
          <w:szCs w:val="21"/>
        </w:rPr>
        <w:t>嘴</w:t>
      </w:r>
      <w:r w:rsidRPr="00F65B52">
        <w:rPr>
          <w:rFonts w:ascii="仿宋_GB2312" w:eastAsia="仿宋_GB2312" w:cs="仿宋_GB2312" w:hint="eastAsia"/>
          <w:color w:val="000000"/>
          <w:szCs w:val="21"/>
        </w:rPr>
        <w:t>国泰货币</w:t>
      </w:r>
      <w:proofErr w:type="gramEnd"/>
      <w:r w:rsidRPr="00F65B52">
        <w:rPr>
          <w:rFonts w:ascii="仿宋_GB2312" w:eastAsia="仿宋_GB2312" w:cs="仿宋_GB2312" w:hint="eastAsia"/>
          <w:color w:val="000000"/>
          <w:szCs w:val="21"/>
        </w:rPr>
        <w:t xml:space="preserve">型投资账户 </w:t>
      </w:r>
    </w:p>
    <w:p w:rsidR="0052028C" w:rsidRPr="00F65B52" w:rsidRDefault="0052028C" w:rsidP="00D65000">
      <w:pPr>
        <w:spacing w:beforeLines="50" w:before="156" w:afterLines="50" w:after="156"/>
        <w:ind w:firstLineChars="200" w:firstLine="420"/>
        <w:mirrorIndents/>
        <w:rPr>
          <w:rFonts w:ascii="仿宋_GB2312" w:eastAsia="仿宋_GB2312" w:cs="仿宋_GB2312"/>
          <w:color w:val="000000"/>
          <w:szCs w:val="21"/>
        </w:rPr>
      </w:pPr>
      <w:r w:rsidRPr="00F65B52">
        <w:rPr>
          <w:rFonts w:ascii="仿宋_GB2312" w:eastAsia="仿宋_GB2312" w:cs="仿宋_GB2312" w:hint="eastAsia"/>
          <w:color w:val="000000"/>
          <w:szCs w:val="21"/>
        </w:rPr>
        <w:t>1、账户名称：</w:t>
      </w:r>
      <w:r>
        <w:rPr>
          <w:rFonts w:ascii="仿宋_GB2312" w:eastAsia="仿宋_GB2312" w:cs="宋体" w:hint="eastAsia"/>
          <w:color w:val="000000"/>
          <w:kern w:val="0"/>
          <w:szCs w:val="21"/>
        </w:rPr>
        <w:t>陆家</w:t>
      </w:r>
      <w:proofErr w:type="gramStart"/>
      <w:r>
        <w:rPr>
          <w:rFonts w:ascii="仿宋_GB2312" w:eastAsia="仿宋_GB2312" w:cs="宋体" w:hint="eastAsia"/>
          <w:color w:val="000000"/>
          <w:kern w:val="0"/>
          <w:szCs w:val="21"/>
        </w:rPr>
        <w:t>嘴</w:t>
      </w:r>
      <w:r w:rsidRPr="00F65B52">
        <w:rPr>
          <w:rFonts w:ascii="仿宋_GB2312" w:eastAsia="仿宋_GB2312" w:cs="仿宋_GB2312" w:hint="eastAsia"/>
          <w:color w:val="000000"/>
          <w:szCs w:val="21"/>
        </w:rPr>
        <w:t>国泰货币</w:t>
      </w:r>
      <w:proofErr w:type="gramEnd"/>
      <w:r w:rsidRPr="00F65B52">
        <w:rPr>
          <w:rFonts w:ascii="仿宋_GB2312" w:eastAsia="仿宋_GB2312" w:cs="仿宋_GB2312" w:hint="eastAsia"/>
          <w:color w:val="000000"/>
          <w:szCs w:val="21"/>
        </w:rPr>
        <w:t>型投资账户</w:t>
      </w:r>
    </w:p>
    <w:p w:rsidR="0052028C" w:rsidRPr="00F65B52" w:rsidRDefault="0052028C" w:rsidP="00D65000">
      <w:pPr>
        <w:spacing w:beforeLines="50" w:before="156" w:afterLines="50" w:after="156"/>
        <w:ind w:firstLineChars="200" w:firstLine="420"/>
        <w:mirrorIndents/>
        <w:rPr>
          <w:rFonts w:ascii="仿宋_GB2312" w:eastAsia="仿宋_GB2312" w:cs="仿宋_GB2312"/>
          <w:color w:val="000000"/>
          <w:szCs w:val="21"/>
        </w:rPr>
      </w:pPr>
      <w:r w:rsidRPr="00F65B52">
        <w:rPr>
          <w:rFonts w:ascii="仿宋_GB2312" w:eastAsia="仿宋_GB2312" w:cs="仿宋_GB2312" w:hint="eastAsia"/>
          <w:color w:val="000000"/>
          <w:szCs w:val="21"/>
        </w:rPr>
        <w:t>2、设立时间：二零一一年三月十六日</w:t>
      </w:r>
    </w:p>
    <w:p w:rsidR="0052028C" w:rsidRPr="00F65B52" w:rsidRDefault="0052028C" w:rsidP="00D65000">
      <w:pPr>
        <w:spacing w:beforeLines="50" w:before="156" w:afterLines="50" w:after="156"/>
        <w:ind w:firstLineChars="200" w:firstLine="420"/>
        <w:mirrorIndents/>
        <w:rPr>
          <w:rFonts w:ascii="仿宋_GB2312" w:eastAsia="仿宋_GB2312"/>
          <w:szCs w:val="21"/>
        </w:rPr>
      </w:pPr>
      <w:r w:rsidRPr="00F65B52">
        <w:rPr>
          <w:rFonts w:ascii="仿宋_GB2312" w:eastAsia="仿宋_GB2312" w:cs="仿宋_GB2312" w:hint="eastAsia"/>
          <w:color w:val="000000"/>
          <w:szCs w:val="21"/>
        </w:rPr>
        <w:t>3、主要投资工具及投资策略：该账户主要投资于高度流动性资产，优先保障账户本金</w:t>
      </w:r>
      <w:r w:rsidRPr="00F65B52">
        <w:rPr>
          <w:rFonts w:ascii="仿宋_GB2312" w:eastAsia="仿宋_GB2312" w:cs="仿宋_GB2312" w:hint="eastAsia"/>
          <w:color w:val="000000"/>
          <w:szCs w:val="21"/>
        </w:rPr>
        <w:lastRenderedPageBreak/>
        <w:t>的安全性与流动性，有效控制风险，在此基础上追求较高的账户投资收益率。但该账户不保证投资收益，适合愿意承受较低投资风险的客户，方便其等待较佳时机转换为较积极的投资账户。</w:t>
      </w:r>
    </w:p>
    <w:p w:rsidR="0052028C" w:rsidRPr="00F65B52" w:rsidRDefault="0052028C" w:rsidP="00D65000">
      <w:pPr>
        <w:spacing w:beforeLines="50" w:before="156" w:afterLines="50" w:after="156"/>
        <w:ind w:firstLineChars="200" w:firstLine="420"/>
        <w:mirrorIndents/>
        <w:rPr>
          <w:rFonts w:ascii="仿宋_GB2312" w:eastAsia="仿宋_GB2312" w:cs="仿宋_GB2312"/>
          <w:color w:val="000000"/>
          <w:szCs w:val="21"/>
        </w:rPr>
      </w:pPr>
      <w:r w:rsidRPr="00F65B52">
        <w:rPr>
          <w:rFonts w:ascii="仿宋_GB2312" w:eastAsia="仿宋_GB2312" w:cs="仿宋_GB2312" w:hint="eastAsia"/>
          <w:color w:val="000000"/>
          <w:szCs w:val="21"/>
        </w:rPr>
        <w:t>4、投资组合限制：该账户以具有高度流动性的货币型、债券型金融工具为主要投资资产，各项资产投资占账户资产总额比例如下表：</w:t>
      </w:r>
    </w:p>
    <w:tbl>
      <w:tblPr>
        <w:tblW w:w="0" w:type="auto"/>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303"/>
        <w:gridCol w:w="1276"/>
      </w:tblGrid>
      <w:tr w:rsidR="0052028C" w:rsidRPr="00F65B52" w:rsidTr="00441A95">
        <w:trPr>
          <w:jc w:val="center"/>
        </w:trPr>
        <w:tc>
          <w:tcPr>
            <w:tcW w:w="2982" w:type="dxa"/>
            <w:vAlign w:val="center"/>
          </w:tcPr>
          <w:p w:rsidR="0052028C" w:rsidRPr="00F65B52" w:rsidRDefault="0052028C" w:rsidP="00D65000">
            <w:pPr>
              <w:mirrorIndents/>
              <w:jc w:val="center"/>
              <w:rPr>
                <w:rFonts w:ascii="仿宋_GB2312" w:eastAsia="仿宋_GB2312" w:cs="仿宋_GB2312"/>
                <w:color w:val="000000"/>
                <w:szCs w:val="21"/>
              </w:rPr>
            </w:pPr>
            <w:r w:rsidRPr="00F65B52">
              <w:rPr>
                <w:rFonts w:ascii="仿宋_GB2312" w:eastAsia="仿宋_GB2312" w:cs="仿宋_GB2312" w:hint="eastAsia"/>
                <w:color w:val="000000"/>
                <w:szCs w:val="21"/>
              </w:rPr>
              <w:t>投资工具</w:t>
            </w:r>
          </w:p>
        </w:tc>
        <w:tc>
          <w:tcPr>
            <w:tcW w:w="1303" w:type="dxa"/>
            <w:vAlign w:val="center"/>
          </w:tcPr>
          <w:p w:rsidR="0052028C" w:rsidRPr="00F65B52" w:rsidRDefault="0052028C" w:rsidP="00D65000">
            <w:pPr>
              <w:mirrorIndents/>
              <w:jc w:val="center"/>
              <w:rPr>
                <w:rFonts w:ascii="仿宋_GB2312" w:eastAsia="仿宋_GB2312" w:cs="仿宋_GB2312"/>
                <w:color w:val="000000"/>
                <w:szCs w:val="21"/>
              </w:rPr>
            </w:pPr>
            <w:r w:rsidRPr="00F65B52">
              <w:rPr>
                <w:rFonts w:ascii="仿宋_GB2312" w:eastAsia="仿宋_GB2312" w:cs="仿宋_GB2312" w:hint="eastAsia"/>
                <w:color w:val="000000"/>
                <w:szCs w:val="21"/>
              </w:rPr>
              <w:t>投资下限</w:t>
            </w:r>
          </w:p>
        </w:tc>
        <w:tc>
          <w:tcPr>
            <w:tcW w:w="1276" w:type="dxa"/>
            <w:vAlign w:val="center"/>
          </w:tcPr>
          <w:p w:rsidR="0052028C" w:rsidRPr="00F65B52" w:rsidRDefault="0052028C" w:rsidP="00D65000">
            <w:pPr>
              <w:mirrorIndents/>
              <w:jc w:val="center"/>
              <w:rPr>
                <w:rFonts w:ascii="仿宋_GB2312" w:eastAsia="仿宋_GB2312" w:cs="仿宋_GB2312"/>
                <w:color w:val="000000"/>
                <w:szCs w:val="21"/>
              </w:rPr>
            </w:pPr>
            <w:r w:rsidRPr="00F65B52">
              <w:rPr>
                <w:rFonts w:ascii="仿宋_GB2312" w:eastAsia="仿宋_GB2312" w:cs="仿宋_GB2312" w:hint="eastAsia"/>
                <w:color w:val="000000"/>
                <w:szCs w:val="21"/>
              </w:rPr>
              <w:t>投资上限</w:t>
            </w:r>
          </w:p>
        </w:tc>
      </w:tr>
      <w:tr w:rsidR="0052028C" w:rsidRPr="00F65B52" w:rsidTr="00441A95">
        <w:trPr>
          <w:jc w:val="center"/>
        </w:trPr>
        <w:tc>
          <w:tcPr>
            <w:tcW w:w="2982"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现金、通知存款</w:t>
            </w:r>
          </w:p>
        </w:tc>
        <w:tc>
          <w:tcPr>
            <w:tcW w:w="1303"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5%</w:t>
            </w:r>
          </w:p>
        </w:tc>
        <w:tc>
          <w:tcPr>
            <w:tcW w:w="1276"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100%</w:t>
            </w:r>
          </w:p>
        </w:tc>
      </w:tr>
      <w:tr w:rsidR="0052028C" w:rsidRPr="00F65B52" w:rsidTr="00441A95">
        <w:trPr>
          <w:jc w:val="center"/>
        </w:trPr>
        <w:tc>
          <w:tcPr>
            <w:tcW w:w="2982"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一年（含）以内银行定期存款</w:t>
            </w:r>
          </w:p>
        </w:tc>
        <w:tc>
          <w:tcPr>
            <w:tcW w:w="1303"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0%</w:t>
            </w:r>
          </w:p>
        </w:tc>
        <w:tc>
          <w:tcPr>
            <w:tcW w:w="1276"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30%</w:t>
            </w:r>
          </w:p>
        </w:tc>
      </w:tr>
      <w:tr w:rsidR="0052028C" w:rsidRPr="00F65B52" w:rsidTr="00441A95">
        <w:trPr>
          <w:jc w:val="center"/>
        </w:trPr>
        <w:tc>
          <w:tcPr>
            <w:tcW w:w="2982"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一年（含）以内中央银行票据</w:t>
            </w:r>
          </w:p>
        </w:tc>
        <w:tc>
          <w:tcPr>
            <w:tcW w:w="1303"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0%</w:t>
            </w:r>
          </w:p>
        </w:tc>
        <w:tc>
          <w:tcPr>
            <w:tcW w:w="1276"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80%</w:t>
            </w:r>
          </w:p>
        </w:tc>
      </w:tr>
      <w:tr w:rsidR="0052028C" w:rsidRPr="00F65B52" w:rsidTr="00441A95">
        <w:trPr>
          <w:jc w:val="center"/>
        </w:trPr>
        <w:tc>
          <w:tcPr>
            <w:tcW w:w="2982"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一年（含）以内债券</w:t>
            </w:r>
          </w:p>
        </w:tc>
        <w:tc>
          <w:tcPr>
            <w:tcW w:w="1303"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0%</w:t>
            </w:r>
          </w:p>
        </w:tc>
        <w:tc>
          <w:tcPr>
            <w:tcW w:w="1276"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40%</w:t>
            </w:r>
          </w:p>
        </w:tc>
      </w:tr>
      <w:tr w:rsidR="0052028C" w:rsidRPr="00F65B52" w:rsidTr="00441A95">
        <w:trPr>
          <w:jc w:val="center"/>
        </w:trPr>
        <w:tc>
          <w:tcPr>
            <w:tcW w:w="2982"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一年（含）以内债券正回购</w:t>
            </w:r>
          </w:p>
        </w:tc>
        <w:tc>
          <w:tcPr>
            <w:tcW w:w="1303"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0%</w:t>
            </w:r>
          </w:p>
        </w:tc>
        <w:tc>
          <w:tcPr>
            <w:tcW w:w="1276"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40%</w:t>
            </w:r>
          </w:p>
        </w:tc>
      </w:tr>
      <w:tr w:rsidR="0052028C" w:rsidRPr="00F65B52" w:rsidTr="00441A95">
        <w:trPr>
          <w:jc w:val="center"/>
        </w:trPr>
        <w:tc>
          <w:tcPr>
            <w:tcW w:w="2982"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一年（含）以内债券逆回购</w:t>
            </w:r>
          </w:p>
        </w:tc>
        <w:tc>
          <w:tcPr>
            <w:tcW w:w="1303"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0%</w:t>
            </w:r>
          </w:p>
        </w:tc>
        <w:tc>
          <w:tcPr>
            <w:tcW w:w="1276" w:type="dxa"/>
            <w:vAlign w:val="center"/>
          </w:tcPr>
          <w:p w:rsidR="0052028C" w:rsidRPr="00F65B52" w:rsidRDefault="0052028C" w:rsidP="00D65000">
            <w:pPr>
              <w:autoSpaceDE w:val="0"/>
              <w:autoSpaceDN w:val="0"/>
              <w:mirrorIndents/>
              <w:jc w:val="center"/>
              <w:textAlignment w:val="center"/>
              <w:rPr>
                <w:rFonts w:ascii="仿宋_GB2312" w:eastAsia="仿宋_GB2312" w:cs="仿宋_GB2312"/>
                <w:color w:val="000000"/>
                <w:szCs w:val="21"/>
              </w:rPr>
            </w:pPr>
            <w:r w:rsidRPr="00F65B52">
              <w:rPr>
                <w:rFonts w:ascii="仿宋_GB2312" w:eastAsia="仿宋_GB2312" w:cs="仿宋_GB2312" w:hint="eastAsia"/>
                <w:color w:val="000000"/>
                <w:szCs w:val="21"/>
              </w:rPr>
              <w:t>20%</w:t>
            </w:r>
          </w:p>
        </w:tc>
      </w:tr>
    </w:tbl>
    <w:p w:rsidR="0052028C" w:rsidRPr="00287AB0" w:rsidRDefault="0052028C"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5、主要投资风险：本账户的主要风险包括基金市场风险、利率风险及债券信用风险等风险。</w:t>
      </w:r>
    </w:p>
    <w:p w:rsidR="0052028C" w:rsidRPr="00287AB0" w:rsidRDefault="0052028C"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二、资产估值原则：</w:t>
      </w:r>
    </w:p>
    <w:p w:rsidR="00D51A56" w:rsidRPr="00287AB0" w:rsidRDefault="00D51A56"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（一）上市交易的有价证券的估值</w:t>
      </w:r>
      <w:r w:rsidRPr="00287AB0">
        <w:rPr>
          <w:rFonts w:ascii="仿宋_GB2312" w:eastAsia="仿宋_GB2312" w:hAnsi="仿宋"/>
          <w:kern w:val="0"/>
          <w:szCs w:val="21"/>
        </w:rPr>
        <w:t xml:space="preserve"> </w:t>
      </w:r>
    </w:p>
    <w:p w:rsidR="00D51A56" w:rsidRPr="00287AB0" w:rsidRDefault="00D51A56"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在证券交易市场流通的债券、证券投资基金，按如下估值方法处理：</w:t>
      </w:r>
    </w:p>
    <w:p w:rsidR="00D51A56" w:rsidRPr="00287AB0" w:rsidRDefault="00D51A56"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kern w:val="0"/>
          <w:szCs w:val="21"/>
        </w:rPr>
        <w:t>1</w:t>
      </w:r>
      <w:r w:rsidRPr="00287AB0">
        <w:rPr>
          <w:rFonts w:ascii="仿宋_GB2312" w:eastAsia="仿宋_GB2312" w:hAnsi="仿宋" w:hint="eastAsia"/>
          <w:kern w:val="0"/>
          <w:szCs w:val="21"/>
        </w:rPr>
        <w:t>、债券按估值日收盘价估值，估值日没有交易的，按最近交易日的收盘价估值；如果连续</w:t>
      </w:r>
      <w:r w:rsidRPr="00287AB0">
        <w:rPr>
          <w:rFonts w:ascii="仿宋_GB2312" w:eastAsia="仿宋_GB2312" w:hAnsi="仿宋"/>
          <w:kern w:val="0"/>
          <w:szCs w:val="21"/>
        </w:rPr>
        <w:t>30</w:t>
      </w:r>
      <w:r w:rsidRPr="00287AB0">
        <w:rPr>
          <w:rFonts w:ascii="仿宋_GB2312" w:eastAsia="仿宋_GB2312" w:hAnsi="仿宋" w:hint="eastAsia"/>
          <w:kern w:val="0"/>
          <w:szCs w:val="21"/>
        </w:rPr>
        <w:t>天没有交易，取中债估值价格；</w:t>
      </w:r>
    </w:p>
    <w:p w:rsidR="00D51A56" w:rsidRPr="00287AB0" w:rsidRDefault="00D51A56"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kern w:val="0"/>
          <w:szCs w:val="21"/>
        </w:rPr>
        <w:t>2</w:t>
      </w:r>
      <w:r w:rsidRPr="00287AB0">
        <w:rPr>
          <w:rFonts w:ascii="仿宋_GB2312" w:eastAsia="仿宋_GB2312" w:hAnsi="仿宋" w:hint="eastAsia"/>
          <w:kern w:val="0"/>
          <w:szCs w:val="21"/>
        </w:rPr>
        <w:t>、证券投资基金（包括开放式和封闭式），封闭式基金按估值日收盘价估值，估值日没有交易的，按最近交易日的收盘价估值；开放式基金，按估值日基金净值作为估值价格；</w:t>
      </w:r>
    </w:p>
    <w:p w:rsidR="00D51A56" w:rsidRPr="00287AB0" w:rsidRDefault="00D51A56"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（二）未上市交易的有价证券的估值</w:t>
      </w:r>
    </w:p>
    <w:p w:rsidR="00D51A56" w:rsidRPr="00287AB0" w:rsidRDefault="00D51A56"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未上市交易的有价证券按成本价估值。</w:t>
      </w:r>
    </w:p>
    <w:p w:rsidR="00D51A56" w:rsidRPr="00287AB0" w:rsidRDefault="00D51A56"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（三）现金和存款</w:t>
      </w:r>
      <w:r w:rsidRPr="00287AB0">
        <w:rPr>
          <w:rFonts w:ascii="仿宋_GB2312" w:eastAsia="仿宋_GB2312" w:hAnsi="仿宋"/>
          <w:kern w:val="0"/>
          <w:szCs w:val="21"/>
        </w:rPr>
        <w:t xml:space="preserve"> </w:t>
      </w:r>
    </w:p>
    <w:p w:rsidR="00D51A56" w:rsidRPr="00287AB0" w:rsidRDefault="00D51A56"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银行存款按本金估值。</w:t>
      </w:r>
    </w:p>
    <w:p w:rsidR="0052028C" w:rsidRDefault="00D51A56" w:rsidP="00D65000">
      <w:pPr>
        <w:spacing w:beforeLines="50" w:before="156" w:afterLines="50" w:after="156"/>
        <w:ind w:firstLineChars="200" w:firstLine="420"/>
        <w:rPr>
          <w:rFonts w:eastAsia="仿宋_GB2312" w:cs="仿宋_GB2312"/>
        </w:rPr>
      </w:pPr>
      <w:r w:rsidRPr="00287AB0">
        <w:rPr>
          <w:rFonts w:ascii="仿宋_GB2312" w:eastAsia="仿宋_GB2312" w:hAnsi="仿宋" w:hint="eastAsia"/>
          <w:kern w:val="0"/>
          <w:szCs w:val="21"/>
        </w:rPr>
        <w:t>（四）应收款项包括但不限于：（</w:t>
      </w:r>
      <w:r w:rsidRPr="00287AB0">
        <w:rPr>
          <w:rFonts w:ascii="仿宋_GB2312" w:eastAsia="仿宋_GB2312" w:hAnsi="仿宋"/>
          <w:kern w:val="0"/>
          <w:szCs w:val="21"/>
        </w:rPr>
        <w:t>1</w:t>
      </w:r>
      <w:r w:rsidRPr="00287AB0">
        <w:rPr>
          <w:rFonts w:ascii="仿宋_GB2312" w:eastAsia="仿宋_GB2312" w:hAnsi="仿宋" w:hint="eastAsia"/>
          <w:kern w:val="0"/>
          <w:szCs w:val="21"/>
        </w:rPr>
        <w:t>）应收申购款；（</w:t>
      </w:r>
      <w:r w:rsidRPr="00287AB0">
        <w:rPr>
          <w:rFonts w:ascii="仿宋_GB2312" w:eastAsia="仿宋_GB2312" w:hAnsi="仿宋"/>
          <w:kern w:val="0"/>
          <w:szCs w:val="21"/>
        </w:rPr>
        <w:t>2</w:t>
      </w:r>
      <w:r w:rsidRPr="00287AB0">
        <w:rPr>
          <w:rFonts w:ascii="仿宋_GB2312" w:eastAsia="仿宋_GB2312" w:hAnsi="仿宋" w:hint="eastAsia"/>
          <w:kern w:val="0"/>
          <w:szCs w:val="21"/>
        </w:rPr>
        <w:t>）预付款；（</w:t>
      </w:r>
      <w:r w:rsidRPr="00287AB0">
        <w:rPr>
          <w:rFonts w:ascii="仿宋_GB2312" w:eastAsia="仿宋_GB2312" w:hAnsi="仿宋"/>
          <w:kern w:val="0"/>
          <w:szCs w:val="21"/>
        </w:rPr>
        <w:t>3</w:t>
      </w:r>
      <w:r w:rsidRPr="00287AB0">
        <w:rPr>
          <w:rFonts w:ascii="仿宋_GB2312" w:eastAsia="仿宋_GB2312" w:hAnsi="仿宋" w:hint="eastAsia"/>
          <w:kern w:val="0"/>
          <w:szCs w:val="21"/>
        </w:rPr>
        <w:t>）按票面价值和利率计提的债券利息；（</w:t>
      </w:r>
      <w:r w:rsidRPr="00287AB0">
        <w:rPr>
          <w:rFonts w:ascii="仿宋_GB2312" w:eastAsia="仿宋_GB2312" w:hAnsi="仿宋"/>
          <w:kern w:val="0"/>
          <w:szCs w:val="21"/>
        </w:rPr>
        <w:t>4</w:t>
      </w:r>
      <w:r w:rsidRPr="00287AB0">
        <w:rPr>
          <w:rFonts w:ascii="仿宋_GB2312" w:eastAsia="仿宋_GB2312" w:hAnsi="仿宋" w:hint="eastAsia"/>
          <w:kern w:val="0"/>
          <w:szCs w:val="21"/>
        </w:rPr>
        <w:t>）银行存款应收利息；（</w:t>
      </w:r>
      <w:r w:rsidRPr="00287AB0">
        <w:rPr>
          <w:rFonts w:ascii="仿宋_GB2312" w:eastAsia="仿宋_GB2312" w:hAnsi="仿宋"/>
          <w:kern w:val="0"/>
          <w:szCs w:val="21"/>
        </w:rPr>
        <w:t>5</w:t>
      </w:r>
      <w:r w:rsidRPr="00287AB0">
        <w:rPr>
          <w:rFonts w:ascii="仿宋_GB2312" w:eastAsia="仿宋_GB2312" w:hAnsi="仿宋" w:hint="eastAsia"/>
          <w:kern w:val="0"/>
          <w:szCs w:val="21"/>
        </w:rPr>
        <w:t>）由于投资引起的应收款项。</w:t>
      </w:r>
    </w:p>
    <w:p w:rsidR="00282D08" w:rsidRDefault="0052028C" w:rsidP="004009B7">
      <w:pPr>
        <w:spacing w:beforeLines="50" w:before="156" w:afterLines="50" w:after="156"/>
        <w:ind w:firstLineChars="200" w:firstLine="420"/>
        <w:rPr>
          <w:rFonts w:eastAsia="仿宋_GB2312" w:cs="仿宋_GB2312" w:hint="eastAsia"/>
        </w:rPr>
      </w:pPr>
      <w:r w:rsidRPr="00FA5166">
        <w:rPr>
          <w:rFonts w:eastAsia="仿宋_GB2312"/>
        </w:rPr>
        <w:t xml:space="preserve"> </w:t>
      </w:r>
      <w:r w:rsidRPr="00FA5166">
        <w:rPr>
          <w:rFonts w:eastAsia="仿宋_GB2312" w:cs="仿宋_GB2312" w:hint="eastAsia"/>
        </w:rPr>
        <w:t>三、投资账户</w:t>
      </w:r>
      <w:r w:rsidRPr="00FA5166">
        <w:rPr>
          <w:rFonts w:eastAsia="仿宋_GB2312"/>
        </w:rPr>
        <w:t>201</w:t>
      </w:r>
      <w:r w:rsidR="00882068">
        <w:rPr>
          <w:rFonts w:eastAsia="仿宋_GB2312" w:hint="eastAsia"/>
        </w:rPr>
        <w:t>7</w:t>
      </w:r>
      <w:r w:rsidRPr="00FA5166">
        <w:rPr>
          <w:rFonts w:eastAsia="仿宋_GB2312" w:cs="仿宋_GB2312" w:hint="eastAsia"/>
        </w:rPr>
        <w:t>年年度财务报告</w:t>
      </w:r>
    </w:p>
    <w:p w:rsidR="0052028C" w:rsidRDefault="004009B7" w:rsidP="00287AB0">
      <w:pPr>
        <w:spacing w:beforeLines="50" w:before="156" w:afterLines="50" w:after="156"/>
        <w:ind w:firstLineChars="3200" w:firstLine="6720"/>
        <w:rPr>
          <w:rFonts w:eastAsia="仿宋_GB2312" w:cs="仿宋_GB2312" w:hint="eastAsia"/>
        </w:rPr>
      </w:pPr>
      <w:r w:rsidRPr="00FA5166">
        <w:rPr>
          <w:rFonts w:eastAsia="仿宋_GB2312" w:cs="仿宋_GB2312" w:hint="eastAsia"/>
        </w:rPr>
        <w:t>（单位：元人民币）</w:t>
      </w:r>
      <w:bookmarkStart w:id="0" w:name="OLE_LINK2"/>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01"/>
        <w:gridCol w:w="1842"/>
        <w:gridCol w:w="1843"/>
        <w:gridCol w:w="1701"/>
      </w:tblGrid>
      <w:tr w:rsidR="008358B3" w:rsidRPr="00FA5166" w:rsidTr="008358B3">
        <w:trPr>
          <w:trHeight w:val="341"/>
        </w:trPr>
        <w:tc>
          <w:tcPr>
            <w:tcW w:w="9322" w:type="dxa"/>
            <w:gridSpan w:val="5"/>
          </w:tcPr>
          <w:p w:rsidR="008358B3" w:rsidRPr="00287AB0" w:rsidRDefault="008358B3" w:rsidP="008358B3">
            <w:pPr>
              <w:jc w:val="center"/>
              <w:rPr>
                <w:rFonts w:ascii="仿宋_GB2312" w:eastAsia="仿宋_GB2312" w:hint="eastAsia"/>
                <w:szCs w:val="21"/>
              </w:rPr>
            </w:pPr>
            <w:proofErr w:type="gramStart"/>
            <w:r w:rsidRPr="00287AB0">
              <w:rPr>
                <w:rFonts w:ascii="仿宋_GB2312" w:eastAsia="仿宋_GB2312" w:hAnsi="宋体" w:cs="宋体" w:hint="eastAsia"/>
                <w:b/>
                <w:bCs/>
                <w:szCs w:val="21"/>
              </w:rPr>
              <w:t>陆家嘴国泰</w:t>
            </w:r>
            <w:proofErr w:type="gramEnd"/>
            <w:r w:rsidRPr="00287AB0">
              <w:rPr>
                <w:rFonts w:ascii="仿宋_GB2312" w:eastAsia="仿宋_GB2312" w:hAnsi="宋体" w:cs="宋体" w:hint="eastAsia"/>
                <w:b/>
                <w:bCs/>
                <w:szCs w:val="21"/>
              </w:rPr>
              <w:t>人寿保险有限责任公司</w:t>
            </w:r>
          </w:p>
        </w:tc>
      </w:tr>
      <w:tr w:rsidR="008358B3" w:rsidRPr="00FA5166" w:rsidTr="008358B3">
        <w:trPr>
          <w:trHeight w:val="275"/>
        </w:trPr>
        <w:tc>
          <w:tcPr>
            <w:tcW w:w="9322" w:type="dxa"/>
            <w:gridSpan w:val="5"/>
            <w:vAlign w:val="center"/>
          </w:tcPr>
          <w:p w:rsidR="008358B3" w:rsidRPr="00287AB0" w:rsidRDefault="008358B3" w:rsidP="008358B3">
            <w:pPr>
              <w:widowControl/>
              <w:spacing w:line="240" w:lineRule="exact"/>
              <w:jc w:val="center"/>
              <w:rPr>
                <w:rFonts w:ascii="仿宋_GB2312" w:eastAsia="仿宋_GB2312" w:hint="eastAsia"/>
                <w:b/>
                <w:bCs/>
                <w:kern w:val="0"/>
                <w:szCs w:val="21"/>
              </w:rPr>
            </w:pPr>
            <w:r w:rsidRPr="00287AB0">
              <w:rPr>
                <w:rFonts w:ascii="仿宋_GB2312" w:eastAsia="仿宋_GB2312" w:hAnsi="宋体" w:cs="宋体" w:hint="eastAsia"/>
                <w:b/>
                <w:bCs/>
                <w:szCs w:val="21"/>
              </w:rPr>
              <w:t>投资连结保险投资账户</w:t>
            </w:r>
          </w:p>
        </w:tc>
      </w:tr>
      <w:tr w:rsidR="008358B3" w:rsidRPr="00FA5166" w:rsidTr="008358B3">
        <w:trPr>
          <w:trHeight w:val="265"/>
        </w:trPr>
        <w:tc>
          <w:tcPr>
            <w:tcW w:w="9322" w:type="dxa"/>
            <w:gridSpan w:val="5"/>
            <w:vAlign w:val="center"/>
          </w:tcPr>
          <w:p w:rsidR="008358B3" w:rsidRPr="00287AB0" w:rsidRDefault="008358B3" w:rsidP="008358B3">
            <w:pPr>
              <w:widowControl/>
              <w:spacing w:line="240" w:lineRule="exact"/>
              <w:jc w:val="center"/>
              <w:rPr>
                <w:rFonts w:ascii="仿宋_GB2312" w:eastAsia="仿宋_GB2312" w:hint="eastAsia"/>
                <w:b/>
                <w:bCs/>
                <w:kern w:val="0"/>
                <w:szCs w:val="21"/>
              </w:rPr>
            </w:pPr>
            <w:r w:rsidRPr="00287AB0">
              <w:rPr>
                <w:rFonts w:ascii="仿宋_GB2312" w:eastAsia="仿宋_GB2312" w:hAnsi="宋体" w:cs="宋体" w:hint="eastAsia"/>
                <w:b/>
                <w:bCs/>
                <w:kern w:val="0"/>
                <w:szCs w:val="21"/>
              </w:rPr>
              <w:t>资产负债表</w:t>
            </w:r>
          </w:p>
        </w:tc>
      </w:tr>
      <w:tr w:rsidR="008358B3" w:rsidTr="008358B3">
        <w:tc>
          <w:tcPr>
            <w:tcW w:w="9322" w:type="dxa"/>
            <w:gridSpan w:val="5"/>
            <w:vAlign w:val="center"/>
          </w:tcPr>
          <w:p w:rsidR="008358B3" w:rsidRPr="00287AB0" w:rsidRDefault="008358B3" w:rsidP="008358B3">
            <w:pPr>
              <w:widowControl/>
              <w:spacing w:line="240" w:lineRule="exact"/>
              <w:jc w:val="center"/>
              <w:rPr>
                <w:rFonts w:ascii="仿宋_GB2312" w:eastAsia="仿宋_GB2312" w:hint="eastAsia"/>
                <w:b/>
                <w:bCs/>
                <w:kern w:val="0"/>
                <w:szCs w:val="21"/>
              </w:rPr>
            </w:pPr>
            <w:r w:rsidRPr="00287AB0">
              <w:rPr>
                <w:rFonts w:ascii="仿宋_GB2312" w:eastAsia="仿宋_GB2312" w:hAnsi="宋体" w:cs="宋体" w:hint="eastAsia"/>
                <w:b/>
                <w:bCs/>
                <w:kern w:val="0"/>
                <w:szCs w:val="21"/>
              </w:rPr>
              <w:t>二</w:t>
            </w:r>
            <w:r w:rsidRPr="00287AB0">
              <w:rPr>
                <w:rFonts w:ascii="宋体" w:eastAsia="宋体" w:hAnsi="宋体" w:cs="宋体" w:hint="eastAsia"/>
                <w:b/>
                <w:bCs/>
                <w:kern w:val="0"/>
                <w:szCs w:val="21"/>
              </w:rPr>
              <w:t>〇</w:t>
            </w:r>
            <w:r w:rsidRPr="00287AB0">
              <w:rPr>
                <w:rFonts w:ascii="仿宋_GB2312" w:eastAsia="仿宋_GB2312" w:hAnsi="仿宋_GB2312" w:cs="仿宋_GB2312" w:hint="eastAsia"/>
                <w:b/>
                <w:bCs/>
                <w:kern w:val="0"/>
                <w:szCs w:val="21"/>
              </w:rPr>
              <w:t>一</w:t>
            </w:r>
            <w:r w:rsidRPr="00287AB0">
              <w:rPr>
                <w:rFonts w:ascii="仿宋_GB2312" w:eastAsia="仿宋_GB2312" w:hAnsi="宋体" w:cs="宋体" w:hint="eastAsia"/>
                <w:b/>
                <w:bCs/>
                <w:kern w:val="0"/>
                <w:szCs w:val="21"/>
              </w:rPr>
              <w:t>七年十二月三十一日</w:t>
            </w:r>
          </w:p>
        </w:tc>
      </w:tr>
      <w:tr w:rsidR="008358B3" w:rsidTr="008358B3">
        <w:tc>
          <w:tcPr>
            <w:tcW w:w="2235" w:type="dxa"/>
            <w:vAlign w:val="center"/>
          </w:tcPr>
          <w:p w:rsidR="008358B3" w:rsidRPr="00287AB0" w:rsidRDefault="008358B3" w:rsidP="008358B3">
            <w:pPr>
              <w:jc w:val="center"/>
              <w:rPr>
                <w:rFonts w:ascii="仿宋_GB2312" w:eastAsia="仿宋_GB2312" w:hint="eastAsia"/>
                <w:b/>
                <w:bCs/>
                <w:szCs w:val="21"/>
              </w:rPr>
            </w:pPr>
            <w:r w:rsidRPr="00287AB0">
              <w:rPr>
                <w:rFonts w:ascii="仿宋_GB2312" w:eastAsia="仿宋_GB2312" w:hAnsi="宋体" w:cs="宋体" w:hint="eastAsia"/>
                <w:b/>
                <w:bCs/>
                <w:szCs w:val="21"/>
              </w:rPr>
              <w:t>项目</w:t>
            </w:r>
          </w:p>
        </w:tc>
        <w:tc>
          <w:tcPr>
            <w:tcW w:w="1701" w:type="dxa"/>
            <w:vAlign w:val="center"/>
          </w:tcPr>
          <w:p w:rsidR="008358B3" w:rsidRPr="00287AB0" w:rsidRDefault="008358B3" w:rsidP="008358B3">
            <w:pPr>
              <w:jc w:val="center"/>
              <w:rPr>
                <w:rFonts w:ascii="仿宋_GB2312" w:eastAsia="仿宋_GB2312" w:hAnsi="宋体" w:cs="宋体" w:hint="eastAsia"/>
                <w:b/>
                <w:bCs/>
                <w:szCs w:val="21"/>
              </w:rPr>
            </w:pPr>
            <w:r w:rsidRPr="00287AB0">
              <w:rPr>
                <w:rFonts w:ascii="仿宋_GB2312" w:eastAsia="仿宋_GB2312" w:hAnsi="宋体" w:cs="宋体" w:hint="eastAsia"/>
                <w:b/>
                <w:bCs/>
                <w:szCs w:val="21"/>
              </w:rPr>
              <w:t xml:space="preserve"> 合计 </w:t>
            </w:r>
          </w:p>
        </w:tc>
        <w:tc>
          <w:tcPr>
            <w:tcW w:w="1842" w:type="dxa"/>
          </w:tcPr>
          <w:p w:rsidR="008358B3" w:rsidRPr="00287AB0" w:rsidRDefault="008358B3" w:rsidP="00287AB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8358B3" w:rsidRPr="00287AB0" w:rsidRDefault="008358B3" w:rsidP="00287AB0">
            <w:pPr>
              <w:jc w:val="center"/>
              <w:rPr>
                <w:rFonts w:ascii="仿宋_GB2312" w:eastAsia="仿宋_GB2312" w:hAnsi="宋体" w:cs="宋体" w:hint="eastAsia"/>
                <w:b/>
                <w:bCs/>
                <w:szCs w:val="21"/>
              </w:rPr>
            </w:pPr>
            <w:r w:rsidRPr="00287AB0">
              <w:rPr>
                <w:rFonts w:ascii="仿宋_GB2312" w:eastAsia="仿宋_GB2312" w:hAnsi="宋体" w:cs="宋体" w:hint="eastAsia"/>
                <w:b/>
                <w:bCs/>
                <w:szCs w:val="21"/>
              </w:rPr>
              <w:t>平衡型账户</w:t>
            </w:r>
          </w:p>
        </w:tc>
        <w:tc>
          <w:tcPr>
            <w:tcW w:w="1843" w:type="dxa"/>
          </w:tcPr>
          <w:p w:rsidR="008358B3" w:rsidRPr="00287AB0" w:rsidRDefault="008358B3" w:rsidP="00287AB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8358B3" w:rsidRPr="00287AB0" w:rsidRDefault="008358B3" w:rsidP="00287AB0">
            <w:pPr>
              <w:jc w:val="center"/>
              <w:rPr>
                <w:rFonts w:ascii="仿宋_GB2312" w:eastAsia="仿宋_GB2312" w:hAnsi="宋体" w:cs="宋体" w:hint="eastAsia"/>
                <w:b/>
                <w:bCs/>
                <w:szCs w:val="21"/>
              </w:rPr>
            </w:pPr>
            <w:r w:rsidRPr="00287AB0">
              <w:rPr>
                <w:rFonts w:ascii="仿宋_GB2312" w:eastAsia="仿宋_GB2312" w:hAnsi="宋体" w:cs="宋体" w:hint="eastAsia"/>
                <w:b/>
                <w:bCs/>
                <w:szCs w:val="21"/>
              </w:rPr>
              <w:t>增长型账户</w:t>
            </w:r>
          </w:p>
        </w:tc>
        <w:tc>
          <w:tcPr>
            <w:tcW w:w="1701" w:type="dxa"/>
          </w:tcPr>
          <w:p w:rsidR="008358B3" w:rsidRPr="00287AB0" w:rsidRDefault="008358B3" w:rsidP="00287AB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8358B3" w:rsidRPr="00287AB0" w:rsidRDefault="008358B3" w:rsidP="00287AB0">
            <w:pPr>
              <w:jc w:val="center"/>
              <w:rPr>
                <w:rFonts w:ascii="仿宋_GB2312" w:eastAsia="仿宋_GB2312" w:hint="eastAsia"/>
                <w:szCs w:val="21"/>
              </w:rPr>
            </w:pPr>
            <w:r w:rsidRPr="00287AB0">
              <w:rPr>
                <w:rFonts w:ascii="仿宋_GB2312" w:eastAsia="仿宋_GB2312" w:hAnsi="宋体" w:cs="宋体" w:hint="eastAsia"/>
                <w:b/>
                <w:bCs/>
                <w:szCs w:val="21"/>
              </w:rPr>
              <w:t>货币型账户</w:t>
            </w:r>
          </w:p>
        </w:tc>
      </w:tr>
      <w:tr w:rsidR="008358B3" w:rsidTr="008358B3">
        <w:trPr>
          <w:trHeight w:val="305"/>
        </w:trPr>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一、资产合计</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30,488,853.24</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6,498,175.13</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20,272,910.93</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3,717,767.18</w:t>
            </w:r>
          </w:p>
        </w:tc>
      </w:tr>
      <w:tr w:rsidR="008358B3" w:rsidTr="008358B3">
        <w:trPr>
          <w:trHeight w:val="253"/>
        </w:trPr>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lastRenderedPageBreak/>
              <w:t>银行存款</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3,939,176.36</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2,481,293.57</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687,911.92</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769,970.87</w:t>
            </w:r>
          </w:p>
        </w:tc>
      </w:tr>
      <w:tr w:rsidR="008358B3" w:rsidTr="008358B3">
        <w:trPr>
          <w:trHeight w:val="371"/>
        </w:trPr>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应收利息和股利</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9,615.34</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675.89</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219.45</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8,720.00</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债券投资</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0.00</w:t>
            </w:r>
          </w:p>
        </w:tc>
        <w:tc>
          <w:tcPr>
            <w:tcW w:w="1842" w:type="dxa"/>
            <w:vAlign w:val="center"/>
          </w:tcPr>
          <w:p w:rsidR="008358B3" w:rsidRPr="00287AB0" w:rsidRDefault="008358B3" w:rsidP="008358B3">
            <w:pPr>
              <w:rPr>
                <w:rFonts w:ascii="仿宋_GB2312" w:eastAsia="仿宋_GB2312" w:hAnsi="宋体" w:cs="宋体" w:hint="eastAsia"/>
                <w:color w:val="000000"/>
                <w:szCs w:val="21"/>
              </w:rPr>
            </w:pPr>
            <w:r w:rsidRPr="00287AB0">
              <w:rPr>
                <w:rFonts w:ascii="仿宋_GB2312" w:eastAsia="仿宋_GB2312" w:hint="eastAsia"/>
                <w:color w:val="000000"/>
                <w:szCs w:val="21"/>
              </w:rPr>
              <w:t xml:space="preserve">　</w:t>
            </w:r>
          </w:p>
        </w:tc>
        <w:tc>
          <w:tcPr>
            <w:tcW w:w="1843" w:type="dxa"/>
            <w:vAlign w:val="center"/>
          </w:tcPr>
          <w:p w:rsidR="008358B3" w:rsidRPr="00287AB0" w:rsidRDefault="008358B3" w:rsidP="008358B3">
            <w:pPr>
              <w:jc w:val="right"/>
              <w:rPr>
                <w:rFonts w:ascii="仿宋_GB2312" w:eastAsia="仿宋_GB2312" w:hAnsi="宋体" w:cs="宋体" w:hint="eastAsia"/>
                <w:color w:val="000000"/>
                <w:szCs w:val="21"/>
              </w:rPr>
            </w:pPr>
            <w:r w:rsidRPr="00287AB0">
              <w:rPr>
                <w:rFonts w:ascii="仿宋_GB2312" w:eastAsia="仿宋_GB2312" w:hint="eastAsia"/>
                <w:color w:val="000000"/>
                <w:szCs w:val="21"/>
              </w:rPr>
              <w:t xml:space="preserve">　</w:t>
            </w:r>
          </w:p>
        </w:tc>
        <w:tc>
          <w:tcPr>
            <w:tcW w:w="1701" w:type="dxa"/>
            <w:vAlign w:val="center"/>
          </w:tcPr>
          <w:p w:rsidR="008358B3" w:rsidRPr="00287AB0" w:rsidRDefault="008358B3" w:rsidP="008358B3">
            <w:pPr>
              <w:jc w:val="right"/>
              <w:rPr>
                <w:rFonts w:ascii="仿宋_GB2312" w:eastAsia="仿宋_GB2312" w:hAnsi="宋体" w:cs="宋体" w:hint="eastAsia"/>
                <w:color w:val="000000"/>
                <w:szCs w:val="21"/>
              </w:rPr>
            </w:pPr>
            <w:r w:rsidRPr="00287AB0">
              <w:rPr>
                <w:rFonts w:ascii="仿宋_GB2312" w:eastAsia="仿宋_GB2312" w:hint="eastAsia"/>
                <w:color w:val="000000"/>
                <w:szCs w:val="21"/>
              </w:rPr>
              <w:t xml:space="preserve">　</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基金投资</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26,514,644.14</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4,015,244.87</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19,560,322.96</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2,939,076.31</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买入返售证券</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0.00</w:t>
            </w:r>
          </w:p>
        </w:tc>
        <w:tc>
          <w:tcPr>
            <w:tcW w:w="1842" w:type="dxa"/>
            <w:vAlign w:val="center"/>
          </w:tcPr>
          <w:p w:rsidR="008358B3" w:rsidRPr="00287AB0" w:rsidRDefault="008358B3" w:rsidP="008358B3">
            <w:pPr>
              <w:jc w:val="right"/>
              <w:rPr>
                <w:rFonts w:ascii="仿宋_GB2312" w:eastAsia="仿宋_GB2312" w:hAnsi="宋体" w:cs="宋体" w:hint="eastAsia"/>
                <w:color w:val="000000"/>
                <w:szCs w:val="21"/>
              </w:rPr>
            </w:pPr>
            <w:r w:rsidRPr="00287AB0">
              <w:rPr>
                <w:rFonts w:ascii="仿宋_GB2312" w:eastAsia="仿宋_GB2312" w:hint="eastAsia"/>
                <w:color w:val="000000"/>
                <w:szCs w:val="21"/>
              </w:rPr>
              <w:t xml:space="preserve">　</w:t>
            </w:r>
          </w:p>
        </w:tc>
        <w:tc>
          <w:tcPr>
            <w:tcW w:w="1843" w:type="dxa"/>
            <w:vAlign w:val="center"/>
          </w:tcPr>
          <w:p w:rsidR="008358B3" w:rsidRPr="00287AB0" w:rsidRDefault="008358B3" w:rsidP="008358B3">
            <w:pPr>
              <w:jc w:val="right"/>
              <w:rPr>
                <w:rFonts w:ascii="仿宋_GB2312" w:eastAsia="仿宋_GB2312" w:hAnsi="宋体" w:cs="宋体" w:hint="eastAsia"/>
                <w:color w:val="000000"/>
                <w:szCs w:val="21"/>
              </w:rPr>
            </w:pPr>
            <w:r w:rsidRPr="00287AB0">
              <w:rPr>
                <w:rFonts w:ascii="仿宋_GB2312" w:eastAsia="仿宋_GB2312" w:hint="eastAsia"/>
                <w:color w:val="000000"/>
                <w:szCs w:val="21"/>
              </w:rPr>
              <w:t xml:space="preserve">　</w:t>
            </w:r>
          </w:p>
        </w:tc>
        <w:tc>
          <w:tcPr>
            <w:tcW w:w="1701" w:type="dxa"/>
            <w:vAlign w:val="center"/>
          </w:tcPr>
          <w:p w:rsidR="008358B3" w:rsidRPr="00287AB0" w:rsidRDefault="008358B3" w:rsidP="008358B3">
            <w:pPr>
              <w:jc w:val="right"/>
              <w:rPr>
                <w:rFonts w:ascii="仿宋_GB2312" w:eastAsia="仿宋_GB2312" w:hAnsi="宋体" w:cs="宋体" w:hint="eastAsia"/>
                <w:color w:val="000000"/>
                <w:szCs w:val="21"/>
              </w:rPr>
            </w:pPr>
            <w:r w:rsidRPr="00287AB0">
              <w:rPr>
                <w:rFonts w:ascii="仿宋_GB2312" w:eastAsia="仿宋_GB2312" w:hint="eastAsia"/>
                <w:color w:val="000000"/>
                <w:szCs w:val="21"/>
              </w:rPr>
              <w:t xml:space="preserve">　</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其他应收款项（应收申购款）</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25,417.40</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960.80</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24,456.60</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0.00</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二、负债合计</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123,642.40</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0.00</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0.00</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123,642.40</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卖出回购证券</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其他应付款项（应付赎回款、回购利息）</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123,642.40</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0.00</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123642.4</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三、投资账户价值</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30,365,210.84</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6,498,175.13</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20,272,910.93</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3,594,124.78</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投资账户持有人投入资金</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19,034,052.90</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4,697,735.80</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11,467,176.30</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2,869,140.80</w:t>
            </w:r>
          </w:p>
        </w:tc>
      </w:tr>
      <w:tr w:rsidR="008358B3" w:rsidTr="008358B3">
        <w:tc>
          <w:tcPr>
            <w:tcW w:w="2235"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投资账户累计投资收益</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11,331,157.94</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1,800,439.33</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8,805,734.63</w:t>
            </w:r>
          </w:p>
        </w:tc>
        <w:tc>
          <w:tcPr>
            <w:tcW w:w="1701"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724,983.98</w:t>
            </w:r>
          </w:p>
        </w:tc>
      </w:tr>
    </w:tbl>
    <w:p w:rsidR="008358B3" w:rsidRDefault="008358B3" w:rsidP="004009B7">
      <w:pPr>
        <w:spacing w:beforeLines="50" w:before="156" w:afterLines="50" w:after="156"/>
        <w:ind w:firstLineChars="200" w:firstLine="420"/>
        <w:rPr>
          <w:rFonts w:eastAsia="仿宋_GB2312" w:cs="仿宋_GB2312" w:hint="eastAsia"/>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2000"/>
        <w:gridCol w:w="1842"/>
        <w:gridCol w:w="1843"/>
        <w:gridCol w:w="1665"/>
      </w:tblGrid>
      <w:tr w:rsidR="008358B3" w:rsidTr="00287AB0">
        <w:tc>
          <w:tcPr>
            <w:tcW w:w="9286" w:type="dxa"/>
            <w:gridSpan w:val="5"/>
            <w:vAlign w:val="center"/>
          </w:tcPr>
          <w:p w:rsidR="008358B3" w:rsidRPr="00287AB0" w:rsidRDefault="008358B3" w:rsidP="008358B3">
            <w:pPr>
              <w:widowControl/>
              <w:spacing w:line="240" w:lineRule="exact"/>
              <w:jc w:val="center"/>
              <w:rPr>
                <w:rFonts w:ascii="仿宋_GB2312" w:eastAsia="仿宋_GB2312" w:hint="eastAsia"/>
                <w:b/>
                <w:bCs/>
                <w:kern w:val="0"/>
                <w:szCs w:val="21"/>
              </w:rPr>
            </w:pPr>
            <w:proofErr w:type="gramStart"/>
            <w:r w:rsidRPr="00287AB0">
              <w:rPr>
                <w:rFonts w:ascii="仿宋_GB2312" w:eastAsia="仿宋_GB2312" w:hAnsi="宋体" w:cs="宋体" w:hint="eastAsia"/>
                <w:b/>
                <w:bCs/>
                <w:szCs w:val="21"/>
              </w:rPr>
              <w:t>陆家嘴国泰</w:t>
            </w:r>
            <w:proofErr w:type="gramEnd"/>
            <w:r w:rsidRPr="00287AB0">
              <w:rPr>
                <w:rFonts w:ascii="仿宋_GB2312" w:eastAsia="仿宋_GB2312" w:hAnsi="宋体" w:cs="宋体" w:hint="eastAsia"/>
                <w:b/>
                <w:bCs/>
                <w:szCs w:val="21"/>
              </w:rPr>
              <w:t>人寿保险有限责任公司</w:t>
            </w:r>
          </w:p>
        </w:tc>
      </w:tr>
      <w:tr w:rsidR="008358B3" w:rsidTr="00287AB0">
        <w:tc>
          <w:tcPr>
            <w:tcW w:w="9286" w:type="dxa"/>
            <w:gridSpan w:val="5"/>
            <w:vAlign w:val="center"/>
          </w:tcPr>
          <w:p w:rsidR="008358B3" w:rsidRPr="00287AB0" w:rsidRDefault="008358B3" w:rsidP="008358B3">
            <w:pPr>
              <w:widowControl/>
              <w:spacing w:line="240" w:lineRule="exact"/>
              <w:jc w:val="center"/>
              <w:rPr>
                <w:rFonts w:ascii="仿宋_GB2312" w:eastAsia="仿宋_GB2312" w:hint="eastAsia"/>
                <w:b/>
                <w:bCs/>
                <w:kern w:val="0"/>
                <w:szCs w:val="21"/>
              </w:rPr>
            </w:pPr>
            <w:r w:rsidRPr="00287AB0">
              <w:rPr>
                <w:rFonts w:ascii="仿宋_GB2312" w:eastAsia="仿宋_GB2312" w:hAnsi="宋体" w:cs="宋体" w:hint="eastAsia"/>
                <w:b/>
                <w:bCs/>
                <w:szCs w:val="21"/>
              </w:rPr>
              <w:t>投资连结保险投资账户</w:t>
            </w:r>
          </w:p>
        </w:tc>
      </w:tr>
      <w:tr w:rsidR="008358B3" w:rsidTr="00287AB0">
        <w:tc>
          <w:tcPr>
            <w:tcW w:w="9286" w:type="dxa"/>
            <w:gridSpan w:val="5"/>
            <w:vAlign w:val="center"/>
          </w:tcPr>
          <w:p w:rsidR="008358B3" w:rsidRPr="00287AB0" w:rsidRDefault="008358B3" w:rsidP="008358B3">
            <w:pPr>
              <w:widowControl/>
              <w:spacing w:line="240" w:lineRule="exact"/>
              <w:jc w:val="center"/>
              <w:rPr>
                <w:rFonts w:ascii="仿宋_GB2312" w:eastAsia="仿宋_GB2312" w:hint="eastAsia"/>
                <w:b/>
                <w:bCs/>
                <w:kern w:val="0"/>
                <w:szCs w:val="21"/>
              </w:rPr>
            </w:pPr>
            <w:r w:rsidRPr="00287AB0">
              <w:rPr>
                <w:rFonts w:ascii="仿宋_GB2312" w:eastAsia="仿宋_GB2312" w:hAnsi="宋体" w:cs="宋体" w:hint="eastAsia"/>
                <w:b/>
                <w:bCs/>
                <w:szCs w:val="21"/>
              </w:rPr>
              <w:t>投资收益表</w:t>
            </w:r>
          </w:p>
        </w:tc>
      </w:tr>
      <w:tr w:rsidR="008358B3" w:rsidTr="00287AB0">
        <w:tc>
          <w:tcPr>
            <w:tcW w:w="9286" w:type="dxa"/>
            <w:gridSpan w:val="5"/>
            <w:vAlign w:val="center"/>
          </w:tcPr>
          <w:p w:rsidR="008358B3" w:rsidRPr="00287AB0" w:rsidRDefault="008358B3" w:rsidP="008358B3">
            <w:pPr>
              <w:jc w:val="center"/>
              <w:rPr>
                <w:rFonts w:ascii="仿宋_GB2312" w:eastAsia="仿宋_GB2312" w:hAnsi="宋体" w:cs="宋体" w:hint="eastAsia"/>
                <w:b/>
                <w:bCs/>
                <w:color w:val="000000"/>
                <w:szCs w:val="21"/>
              </w:rPr>
            </w:pPr>
            <w:r w:rsidRPr="00287AB0">
              <w:rPr>
                <w:rFonts w:ascii="仿宋_GB2312" w:eastAsia="仿宋_GB2312" w:hint="eastAsia"/>
                <w:b/>
                <w:bCs/>
                <w:color w:val="000000"/>
                <w:szCs w:val="21"/>
              </w:rPr>
              <w:t>自二</w:t>
            </w:r>
            <w:r w:rsidRPr="00287AB0">
              <w:rPr>
                <w:rFonts w:ascii="宋体" w:eastAsia="宋体" w:hAnsi="宋体" w:cs="宋体" w:hint="eastAsia"/>
                <w:b/>
                <w:bCs/>
                <w:color w:val="000000"/>
                <w:szCs w:val="21"/>
              </w:rPr>
              <w:t>〇</w:t>
            </w:r>
            <w:r w:rsidRPr="00287AB0">
              <w:rPr>
                <w:rFonts w:ascii="仿宋_GB2312" w:eastAsia="仿宋_GB2312" w:hAnsi="仿宋_GB2312" w:cs="仿宋_GB2312" w:hint="eastAsia"/>
                <w:b/>
                <w:bCs/>
                <w:color w:val="000000"/>
                <w:szCs w:val="21"/>
              </w:rPr>
              <w:t>一七年一月一日至</w:t>
            </w:r>
            <w:r w:rsidRPr="00287AB0">
              <w:rPr>
                <w:rFonts w:ascii="仿宋_GB2312" w:eastAsia="仿宋_GB2312" w:hAnsi="宋体" w:cs="宋体" w:hint="eastAsia"/>
                <w:b/>
                <w:bCs/>
                <w:kern w:val="0"/>
                <w:szCs w:val="21"/>
              </w:rPr>
              <w:t>二</w:t>
            </w:r>
            <w:r w:rsidRPr="00287AB0">
              <w:rPr>
                <w:rFonts w:ascii="宋体" w:eastAsia="宋体" w:hAnsi="宋体" w:cs="宋体" w:hint="eastAsia"/>
                <w:b/>
                <w:bCs/>
                <w:kern w:val="0"/>
                <w:szCs w:val="21"/>
              </w:rPr>
              <w:t>〇</w:t>
            </w:r>
            <w:r w:rsidRPr="00287AB0">
              <w:rPr>
                <w:rFonts w:ascii="仿宋_GB2312" w:eastAsia="仿宋_GB2312" w:hAnsi="仿宋_GB2312" w:cs="仿宋_GB2312" w:hint="eastAsia"/>
                <w:b/>
                <w:bCs/>
                <w:kern w:val="0"/>
                <w:szCs w:val="21"/>
              </w:rPr>
              <w:t>一</w:t>
            </w:r>
            <w:r w:rsidRPr="00287AB0">
              <w:rPr>
                <w:rFonts w:ascii="仿宋_GB2312" w:eastAsia="仿宋_GB2312" w:hAnsi="宋体" w:cs="宋体" w:hint="eastAsia"/>
                <w:b/>
                <w:bCs/>
                <w:kern w:val="0"/>
                <w:szCs w:val="21"/>
              </w:rPr>
              <w:t>七年十二月三十一日</w:t>
            </w:r>
          </w:p>
        </w:tc>
      </w:tr>
      <w:tr w:rsidR="008358B3" w:rsidTr="00287AB0">
        <w:tc>
          <w:tcPr>
            <w:tcW w:w="1936" w:type="dxa"/>
            <w:vAlign w:val="center"/>
          </w:tcPr>
          <w:p w:rsidR="008358B3" w:rsidRPr="00287AB0" w:rsidRDefault="008358B3" w:rsidP="008358B3">
            <w:pPr>
              <w:jc w:val="center"/>
              <w:rPr>
                <w:rFonts w:ascii="仿宋_GB2312" w:eastAsia="仿宋_GB2312" w:hint="eastAsia"/>
                <w:b/>
                <w:bCs/>
                <w:color w:val="000000"/>
                <w:szCs w:val="21"/>
              </w:rPr>
            </w:pPr>
            <w:r w:rsidRPr="00287AB0">
              <w:rPr>
                <w:rFonts w:ascii="仿宋_GB2312" w:eastAsia="仿宋_GB2312" w:cs="宋体" w:hint="eastAsia"/>
                <w:b/>
                <w:bCs/>
                <w:color w:val="000000"/>
                <w:szCs w:val="21"/>
              </w:rPr>
              <w:t>项目</w:t>
            </w:r>
          </w:p>
        </w:tc>
        <w:tc>
          <w:tcPr>
            <w:tcW w:w="2000" w:type="dxa"/>
            <w:vAlign w:val="center"/>
          </w:tcPr>
          <w:p w:rsidR="008358B3" w:rsidRPr="00287AB0" w:rsidRDefault="008358B3" w:rsidP="008358B3">
            <w:pPr>
              <w:jc w:val="center"/>
              <w:rPr>
                <w:rFonts w:ascii="仿宋_GB2312" w:eastAsia="仿宋_GB2312" w:hint="eastAsia"/>
                <w:b/>
                <w:bCs/>
                <w:color w:val="000000"/>
                <w:szCs w:val="21"/>
              </w:rPr>
            </w:pPr>
            <w:r w:rsidRPr="00287AB0">
              <w:rPr>
                <w:rFonts w:ascii="仿宋_GB2312" w:eastAsia="仿宋_GB2312" w:cs="宋体" w:hint="eastAsia"/>
                <w:b/>
                <w:bCs/>
                <w:color w:val="000000"/>
                <w:szCs w:val="21"/>
              </w:rPr>
              <w:t>合计</w:t>
            </w:r>
          </w:p>
        </w:tc>
        <w:tc>
          <w:tcPr>
            <w:tcW w:w="1842" w:type="dxa"/>
          </w:tcPr>
          <w:p w:rsidR="008358B3" w:rsidRPr="00287AB0" w:rsidRDefault="008358B3" w:rsidP="00287AB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8358B3" w:rsidRPr="00287AB0" w:rsidRDefault="008358B3" w:rsidP="00287AB0">
            <w:pPr>
              <w:jc w:val="center"/>
              <w:rPr>
                <w:rFonts w:ascii="仿宋_GB2312" w:eastAsia="仿宋_GB2312" w:hint="eastAsia"/>
                <w:b/>
                <w:bCs/>
                <w:color w:val="000000"/>
                <w:szCs w:val="21"/>
              </w:rPr>
            </w:pPr>
            <w:r w:rsidRPr="00287AB0">
              <w:rPr>
                <w:rFonts w:ascii="仿宋_GB2312" w:eastAsia="仿宋_GB2312" w:hAnsi="宋体" w:cs="宋体" w:hint="eastAsia"/>
                <w:b/>
                <w:bCs/>
                <w:szCs w:val="21"/>
              </w:rPr>
              <w:t>平衡型账户</w:t>
            </w:r>
          </w:p>
        </w:tc>
        <w:tc>
          <w:tcPr>
            <w:tcW w:w="1843" w:type="dxa"/>
          </w:tcPr>
          <w:p w:rsidR="008358B3" w:rsidRPr="00287AB0" w:rsidRDefault="008358B3" w:rsidP="00287AB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8358B3" w:rsidRPr="00287AB0" w:rsidRDefault="008358B3" w:rsidP="00287AB0">
            <w:pPr>
              <w:jc w:val="center"/>
              <w:rPr>
                <w:rFonts w:ascii="仿宋_GB2312" w:eastAsia="仿宋_GB2312" w:hint="eastAsia"/>
                <w:b/>
                <w:bCs/>
                <w:color w:val="000000"/>
                <w:szCs w:val="21"/>
              </w:rPr>
            </w:pPr>
            <w:r w:rsidRPr="00287AB0">
              <w:rPr>
                <w:rFonts w:ascii="仿宋_GB2312" w:eastAsia="仿宋_GB2312" w:hAnsi="宋体" w:cs="宋体" w:hint="eastAsia"/>
                <w:b/>
                <w:bCs/>
                <w:szCs w:val="21"/>
              </w:rPr>
              <w:t>增长型账户</w:t>
            </w:r>
          </w:p>
        </w:tc>
        <w:tc>
          <w:tcPr>
            <w:tcW w:w="1665" w:type="dxa"/>
          </w:tcPr>
          <w:p w:rsidR="008358B3" w:rsidRPr="00287AB0" w:rsidRDefault="008358B3" w:rsidP="00287AB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8358B3" w:rsidRPr="00287AB0" w:rsidRDefault="008358B3" w:rsidP="00287AB0">
            <w:pPr>
              <w:jc w:val="center"/>
              <w:rPr>
                <w:rFonts w:ascii="仿宋_GB2312" w:eastAsia="仿宋_GB2312" w:hint="eastAsia"/>
                <w:b/>
                <w:bCs/>
                <w:szCs w:val="21"/>
              </w:rPr>
            </w:pPr>
            <w:r w:rsidRPr="00287AB0">
              <w:rPr>
                <w:rFonts w:ascii="仿宋_GB2312" w:eastAsia="仿宋_GB2312" w:hAnsi="宋体" w:cs="宋体" w:hint="eastAsia"/>
                <w:b/>
                <w:bCs/>
                <w:szCs w:val="21"/>
              </w:rPr>
              <w:t>货币型账户</w:t>
            </w:r>
          </w:p>
        </w:tc>
      </w:tr>
      <w:tr w:rsidR="008358B3" w:rsidTr="00287AB0">
        <w:trPr>
          <w:trHeight w:val="570"/>
        </w:trPr>
        <w:tc>
          <w:tcPr>
            <w:tcW w:w="1936"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一、资产增加／负债减少合计</w:t>
            </w:r>
          </w:p>
        </w:tc>
        <w:tc>
          <w:tcPr>
            <w:tcW w:w="2000"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4,157,131.92</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325,559.48</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3,663,613.39</w:t>
            </w:r>
          </w:p>
        </w:tc>
        <w:tc>
          <w:tcPr>
            <w:tcW w:w="1665"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167,959.05</w:t>
            </w:r>
          </w:p>
        </w:tc>
      </w:tr>
      <w:tr w:rsidR="008358B3" w:rsidTr="00287AB0">
        <w:tc>
          <w:tcPr>
            <w:tcW w:w="1936"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其中：投资收益</w:t>
            </w:r>
          </w:p>
        </w:tc>
        <w:tc>
          <w:tcPr>
            <w:tcW w:w="2000"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1,696,241.78</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-675,793.85</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2,205,537.45</w:t>
            </w:r>
          </w:p>
        </w:tc>
        <w:tc>
          <w:tcPr>
            <w:tcW w:w="1665"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166,498.18</w:t>
            </w:r>
          </w:p>
        </w:tc>
      </w:tr>
      <w:tr w:rsidR="008358B3" w:rsidTr="00287AB0">
        <w:tc>
          <w:tcPr>
            <w:tcW w:w="1936"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利息收入</w:t>
            </w:r>
          </w:p>
        </w:tc>
        <w:tc>
          <w:tcPr>
            <w:tcW w:w="2000"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25,251.97</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13,630.73</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10,160.37</w:t>
            </w:r>
          </w:p>
        </w:tc>
        <w:tc>
          <w:tcPr>
            <w:tcW w:w="1665"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1,460.87</w:t>
            </w:r>
          </w:p>
        </w:tc>
      </w:tr>
      <w:tr w:rsidR="008358B3" w:rsidTr="00287AB0">
        <w:tc>
          <w:tcPr>
            <w:tcW w:w="1936"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公允价值变动损益</w:t>
            </w:r>
          </w:p>
        </w:tc>
        <w:tc>
          <w:tcPr>
            <w:tcW w:w="2000"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2,435,638.17</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987,722.60</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1,447,915.57</w:t>
            </w:r>
          </w:p>
        </w:tc>
        <w:tc>
          <w:tcPr>
            <w:tcW w:w="1665"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w:t>
            </w:r>
          </w:p>
        </w:tc>
      </w:tr>
      <w:tr w:rsidR="008358B3" w:rsidTr="00287AB0">
        <w:tc>
          <w:tcPr>
            <w:tcW w:w="1936"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二、资产减少／负债增加合计</w:t>
            </w:r>
          </w:p>
        </w:tc>
        <w:tc>
          <w:tcPr>
            <w:tcW w:w="2000"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405,467.10</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84,939.56</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306,693.29</w:t>
            </w:r>
          </w:p>
        </w:tc>
        <w:tc>
          <w:tcPr>
            <w:tcW w:w="1665"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13,834.25</w:t>
            </w:r>
          </w:p>
        </w:tc>
      </w:tr>
      <w:tr w:rsidR="008358B3" w:rsidTr="00287AB0">
        <w:trPr>
          <w:trHeight w:val="319"/>
        </w:trPr>
        <w:tc>
          <w:tcPr>
            <w:tcW w:w="1936"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其中：利息支出</w:t>
            </w:r>
          </w:p>
        </w:tc>
        <w:tc>
          <w:tcPr>
            <w:tcW w:w="2000"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w:t>
            </w:r>
          </w:p>
        </w:tc>
        <w:tc>
          <w:tcPr>
            <w:tcW w:w="1665"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w:t>
            </w:r>
          </w:p>
        </w:tc>
      </w:tr>
      <w:tr w:rsidR="008358B3" w:rsidTr="00287AB0">
        <w:trPr>
          <w:trHeight w:val="319"/>
        </w:trPr>
        <w:tc>
          <w:tcPr>
            <w:tcW w:w="1936"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hint="eastAsia"/>
                <w:color w:val="000000"/>
                <w:szCs w:val="21"/>
              </w:rPr>
              <w:t xml:space="preserve">      </w:t>
            </w:r>
            <w:r w:rsidRPr="00287AB0">
              <w:rPr>
                <w:rFonts w:ascii="仿宋_GB2312" w:eastAsia="仿宋_GB2312" w:cs="宋体" w:hint="eastAsia"/>
                <w:color w:val="000000"/>
                <w:szCs w:val="21"/>
              </w:rPr>
              <w:t>资产管理费</w:t>
            </w:r>
          </w:p>
        </w:tc>
        <w:tc>
          <w:tcPr>
            <w:tcW w:w="2000"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405,467.10</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84,939.56</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306,693.29</w:t>
            </w:r>
          </w:p>
        </w:tc>
        <w:tc>
          <w:tcPr>
            <w:tcW w:w="1665"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13,834.25</w:t>
            </w:r>
          </w:p>
        </w:tc>
      </w:tr>
      <w:tr w:rsidR="008358B3" w:rsidTr="00287AB0">
        <w:tc>
          <w:tcPr>
            <w:tcW w:w="1936" w:type="dxa"/>
            <w:vAlign w:val="center"/>
          </w:tcPr>
          <w:p w:rsidR="008358B3" w:rsidRPr="00287AB0" w:rsidRDefault="008358B3" w:rsidP="008358B3">
            <w:pPr>
              <w:rPr>
                <w:rFonts w:ascii="仿宋_GB2312" w:eastAsia="仿宋_GB2312" w:hint="eastAsia"/>
                <w:color w:val="000000"/>
                <w:szCs w:val="21"/>
              </w:rPr>
            </w:pPr>
            <w:r w:rsidRPr="00287AB0">
              <w:rPr>
                <w:rFonts w:ascii="仿宋_GB2312" w:eastAsia="仿宋_GB2312" w:cs="宋体" w:hint="eastAsia"/>
                <w:color w:val="000000"/>
                <w:szCs w:val="21"/>
              </w:rPr>
              <w:t>三、投资收益</w:t>
            </w:r>
          </w:p>
        </w:tc>
        <w:tc>
          <w:tcPr>
            <w:tcW w:w="2000"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3,751,664.82</w:t>
            </w:r>
          </w:p>
        </w:tc>
        <w:tc>
          <w:tcPr>
            <w:tcW w:w="1842"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240,619.92</w:t>
            </w:r>
          </w:p>
        </w:tc>
        <w:tc>
          <w:tcPr>
            <w:tcW w:w="1843"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3,356,920.10</w:t>
            </w:r>
          </w:p>
        </w:tc>
        <w:tc>
          <w:tcPr>
            <w:tcW w:w="1665" w:type="dxa"/>
            <w:vAlign w:val="center"/>
          </w:tcPr>
          <w:p w:rsidR="008358B3" w:rsidRPr="00287AB0" w:rsidRDefault="008358B3" w:rsidP="008358B3">
            <w:pPr>
              <w:jc w:val="right"/>
              <w:rPr>
                <w:rFonts w:ascii="仿宋_GB2312" w:eastAsia="仿宋_GB2312" w:hint="eastAsia"/>
                <w:color w:val="000000"/>
                <w:szCs w:val="21"/>
              </w:rPr>
            </w:pPr>
            <w:r w:rsidRPr="00287AB0">
              <w:rPr>
                <w:rFonts w:ascii="仿宋_GB2312" w:eastAsia="仿宋_GB2312" w:hint="eastAsia"/>
                <w:color w:val="000000"/>
                <w:szCs w:val="21"/>
              </w:rPr>
              <w:t>154,124.80</w:t>
            </w:r>
          </w:p>
        </w:tc>
      </w:tr>
    </w:tbl>
    <w:p w:rsidR="0052028C" w:rsidRPr="00882068" w:rsidRDefault="00882068" w:rsidP="00287AB0">
      <w:pPr>
        <w:spacing w:beforeLines="50" w:before="156" w:afterLines="50" w:after="156"/>
        <w:rPr>
          <w:rFonts w:ascii="仿宋_GB2312" w:eastAsia="仿宋_GB2312"/>
        </w:rPr>
      </w:pPr>
      <w:r w:rsidRPr="00CF68B0">
        <w:rPr>
          <w:rFonts w:ascii="仿宋_GB2312" w:eastAsia="仿宋_GB2312" w:hint="eastAsia"/>
        </w:rPr>
        <w:t>四、设立期间投资账户收益率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156"/>
        <w:gridCol w:w="1157"/>
        <w:gridCol w:w="1156"/>
        <w:gridCol w:w="1157"/>
        <w:gridCol w:w="1156"/>
        <w:gridCol w:w="1157"/>
        <w:tblGridChange w:id="1">
          <w:tblGrid>
            <w:gridCol w:w="1583"/>
            <w:gridCol w:w="1156"/>
            <w:gridCol w:w="1157"/>
            <w:gridCol w:w="1156"/>
            <w:gridCol w:w="1157"/>
            <w:gridCol w:w="1156"/>
            <w:gridCol w:w="1157"/>
          </w:tblGrid>
        </w:tblGridChange>
      </w:tblGrid>
      <w:tr w:rsidR="00415930" w:rsidRPr="00CB0A4E" w:rsidTr="00415930">
        <w:trPr>
          <w:trHeight w:val="340"/>
          <w:jc w:val="center"/>
        </w:trPr>
        <w:tc>
          <w:tcPr>
            <w:tcW w:w="929" w:type="pct"/>
            <w:vAlign w:val="center"/>
          </w:tcPr>
          <w:p w:rsidR="00441A95" w:rsidRPr="009272B4" w:rsidRDefault="00441A95" w:rsidP="00D65000">
            <w:pPr>
              <w:mirrorIndents/>
              <w:jc w:val="center"/>
              <w:rPr>
                <w:rFonts w:ascii="仿宋_GB2312" w:eastAsia="仿宋_GB2312" w:cs="仿宋_GB2312"/>
                <w:b/>
                <w:color w:val="000000"/>
                <w:szCs w:val="21"/>
              </w:rPr>
            </w:pPr>
            <w:r w:rsidRPr="009272B4">
              <w:rPr>
                <w:rFonts w:ascii="仿宋_GB2312" w:eastAsia="仿宋_GB2312" w:cs="仿宋_GB2312" w:hint="eastAsia"/>
                <w:b/>
                <w:color w:val="000000"/>
                <w:szCs w:val="21"/>
              </w:rPr>
              <w:t>报告期</w:t>
            </w:r>
          </w:p>
        </w:tc>
        <w:tc>
          <w:tcPr>
            <w:tcW w:w="678" w:type="pct"/>
            <w:vAlign w:val="center"/>
          </w:tcPr>
          <w:p w:rsidR="00441A95" w:rsidRPr="009272B4" w:rsidRDefault="00441A95" w:rsidP="00D65000">
            <w:pPr>
              <w:mirrorIndents/>
              <w:jc w:val="center"/>
              <w:rPr>
                <w:rFonts w:ascii="仿宋_GB2312" w:eastAsia="仿宋_GB2312" w:cs="仿宋_GB2312"/>
                <w:b/>
                <w:color w:val="000000"/>
                <w:szCs w:val="21"/>
              </w:rPr>
            </w:pPr>
            <w:r w:rsidRPr="009272B4">
              <w:rPr>
                <w:rFonts w:ascii="仿宋_GB2312" w:eastAsia="仿宋_GB2312" w:cs="仿宋_GB2312" w:hint="eastAsia"/>
                <w:b/>
                <w:color w:val="000000"/>
                <w:szCs w:val="21"/>
              </w:rPr>
              <w:t>平衡</w:t>
            </w:r>
            <w:r w:rsidRPr="009272B4">
              <w:rPr>
                <w:rFonts w:ascii="仿宋_GB2312" w:eastAsia="仿宋_GB2312" w:hint="eastAsia"/>
                <w:b/>
                <w:szCs w:val="21"/>
              </w:rPr>
              <w:t>账</w:t>
            </w:r>
            <w:r w:rsidRPr="009272B4">
              <w:rPr>
                <w:rFonts w:ascii="仿宋_GB2312" w:eastAsia="仿宋_GB2312" w:cs="仿宋_GB2312" w:hint="eastAsia"/>
                <w:b/>
                <w:color w:val="000000"/>
                <w:szCs w:val="21"/>
              </w:rPr>
              <w:t>户卖出价</w:t>
            </w:r>
          </w:p>
        </w:tc>
        <w:tc>
          <w:tcPr>
            <w:tcW w:w="679" w:type="pct"/>
            <w:vAlign w:val="center"/>
          </w:tcPr>
          <w:p w:rsidR="00441A95" w:rsidRPr="009272B4" w:rsidRDefault="00441A95" w:rsidP="00D65000">
            <w:pPr>
              <w:mirrorIndents/>
              <w:jc w:val="center"/>
              <w:rPr>
                <w:rFonts w:ascii="仿宋_GB2312" w:eastAsia="仿宋_GB2312" w:cs="仿宋_GB2312"/>
                <w:b/>
                <w:color w:val="000000"/>
                <w:szCs w:val="21"/>
              </w:rPr>
            </w:pPr>
            <w:r w:rsidRPr="009272B4">
              <w:rPr>
                <w:rFonts w:ascii="仿宋_GB2312" w:eastAsia="仿宋_GB2312" w:cs="仿宋_GB2312" w:hint="eastAsia"/>
                <w:b/>
                <w:color w:val="000000"/>
                <w:szCs w:val="21"/>
              </w:rPr>
              <w:t>增长</w:t>
            </w:r>
            <w:r w:rsidRPr="009272B4">
              <w:rPr>
                <w:rFonts w:ascii="仿宋_GB2312" w:eastAsia="仿宋_GB2312" w:hint="eastAsia"/>
                <w:b/>
                <w:szCs w:val="21"/>
              </w:rPr>
              <w:t>账</w:t>
            </w:r>
            <w:r w:rsidRPr="009272B4">
              <w:rPr>
                <w:rFonts w:ascii="仿宋_GB2312" w:eastAsia="仿宋_GB2312" w:cs="仿宋_GB2312" w:hint="eastAsia"/>
                <w:b/>
                <w:color w:val="000000"/>
                <w:szCs w:val="21"/>
              </w:rPr>
              <w:t>户卖出价</w:t>
            </w:r>
          </w:p>
        </w:tc>
        <w:tc>
          <w:tcPr>
            <w:tcW w:w="678" w:type="pct"/>
            <w:vAlign w:val="center"/>
          </w:tcPr>
          <w:p w:rsidR="00441A95" w:rsidRPr="009272B4" w:rsidRDefault="00441A95" w:rsidP="00D65000">
            <w:pPr>
              <w:mirrorIndents/>
              <w:jc w:val="center"/>
              <w:rPr>
                <w:rFonts w:ascii="仿宋_GB2312" w:eastAsia="仿宋_GB2312" w:cs="仿宋_GB2312"/>
                <w:b/>
                <w:color w:val="000000"/>
                <w:szCs w:val="21"/>
              </w:rPr>
            </w:pPr>
            <w:r w:rsidRPr="009272B4">
              <w:rPr>
                <w:rFonts w:ascii="仿宋_GB2312" w:eastAsia="仿宋_GB2312" w:cs="仿宋_GB2312" w:hint="eastAsia"/>
                <w:b/>
                <w:color w:val="000000"/>
                <w:szCs w:val="21"/>
              </w:rPr>
              <w:t>货币</w:t>
            </w:r>
            <w:r w:rsidRPr="009272B4">
              <w:rPr>
                <w:rFonts w:ascii="仿宋_GB2312" w:eastAsia="仿宋_GB2312" w:hint="eastAsia"/>
                <w:b/>
                <w:szCs w:val="21"/>
              </w:rPr>
              <w:t>账</w:t>
            </w:r>
            <w:r w:rsidRPr="009272B4">
              <w:rPr>
                <w:rFonts w:ascii="仿宋_GB2312" w:eastAsia="仿宋_GB2312" w:cs="仿宋_GB2312" w:hint="eastAsia"/>
                <w:b/>
                <w:color w:val="000000"/>
                <w:szCs w:val="21"/>
              </w:rPr>
              <w:t>户卖出价</w:t>
            </w:r>
          </w:p>
        </w:tc>
        <w:tc>
          <w:tcPr>
            <w:tcW w:w="679" w:type="pct"/>
            <w:vAlign w:val="center"/>
          </w:tcPr>
          <w:p w:rsidR="00441A95" w:rsidRPr="009272B4" w:rsidRDefault="00441A95" w:rsidP="00D65000">
            <w:pPr>
              <w:mirrorIndents/>
              <w:jc w:val="center"/>
              <w:rPr>
                <w:rFonts w:ascii="仿宋_GB2312" w:eastAsia="仿宋_GB2312" w:cs="仿宋_GB2312"/>
                <w:b/>
                <w:color w:val="000000"/>
                <w:szCs w:val="21"/>
              </w:rPr>
            </w:pPr>
            <w:r w:rsidRPr="009272B4">
              <w:rPr>
                <w:rFonts w:ascii="仿宋_GB2312" w:eastAsia="仿宋_GB2312" w:cs="仿宋_GB2312" w:hint="eastAsia"/>
                <w:b/>
                <w:color w:val="000000"/>
                <w:szCs w:val="21"/>
              </w:rPr>
              <w:t>平衡</w:t>
            </w:r>
            <w:r w:rsidRPr="009272B4">
              <w:rPr>
                <w:rFonts w:ascii="仿宋_GB2312" w:eastAsia="仿宋_GB2312" w:hint="eastAsia"/>
                <w:b/>
                <w:szCs w:val="21"/>
              </w:rPr>
              <w:t>账</w:t>
            </w:r>
            <w:r w:rsidRPr="009272B4">
              <w:rPr>
                <w:rFonts w:ascii="仿宋_GB2312" w:eastAsia="仿宋_GB2312" w:cs="仿宋_GB2312" w:hint="eastAsia"/>
                <w:b/>
                <w:color w:val="000000"/>
                <w:szCs w:val="21"/>
              </w:rPr>
              <w:t>户收益率</w:t>
            </w:r>
          </w:p>
        </w:tc>
        <w:tc>
          <w:tcPr>
            <w:tcW w:w="678" w:type="pct"/>
            <w:vAlign w:val="center"/>
          </w:tcPr>
          <w:p w:rsidR="00441A95" w:rsidRPr="009272B4" w:rsidRDefault="00441A95" w:rsidP="00D65000">
            <w:pPr>
              <w:mirrorIndents/>
              <w:jc w:val="center"/>
              <w:rPr>
                <w:rFonts w:ascii="仿宋_GB2312" w:eastAsia="仿宋_GB2312" w:cs="仿宋_GB2312"/>
                <w:b/>
                <w:color w:val="000000"/>
                <w:szCs w:val="21"/>
              </w:rPr>
            </w:pPr>
            <w:r w:rsidRPr="009272B4">
              <w:rPr>
                <w:rFonts w:ascii="仿宋_GB2312" w:eastAsia="仿宋_GB2312" w:cs="仿宋_GB2312" w:hint="eastAsia"/>
                <w:b/>
                <w:color w:val="000000"/>
                <w:szCs w:val="21"/>
              </w:rPr>
              <w:t>增长</w:t>
            </w:r>
            <w:r w:rsidRPr="009272B4">
              <w:rPr>
                <w:rFonts w:ascii="仿宋_GB2312" w:eastAsia="仿宋_GB2312" w:hint="eastAsia"/>
                <w:b/>
                <w:szCs w:val="21"/>
              </w:rPr>
              <w:t>账</w:t>
            </w:r>
            <w:r w:rsidRPr="009272B4">
              <w:rPr>
                <w:rFonts w:ascii="仿宋_GB2312" w:eastAsia="仿宋_GB2312" w:cs="仿宋_GB2312" w:hint="eastAsia"/>
                <w:b/>
                <w:color w:val="000000"/>
                <w:szCs w:val="21"/>
              </w:rPr>
              <w:t>户收益率</w:t>
            </w:r>
          </w:p>
        </w:tc>
        <w:tc>
          <w:tcPr>
            <w:tcW w:w="679" w:type="pct"/>
            <w:vAlign w:val="center"/>
          </w:tcPr>
          <w:p w:rsidR="00441A95" w:rsidRPr="009272B4" w:rsidRDefault="00441A95" w:rsidP="00D65000">
            <w:pPr>
              <w:mirrorIndents/>
              <w:jc w:val="center"/>
              <w:rPr>
                <w:rFonts w:ascii="仿宋_GB2312" w:eastAsia="仿宋_GB2312" w:cs="仿宋_GB2312"/>
                <w:b/>
                <w:color w:val="000000"/>
                <w:szCs w:val="21"/>
              </w:rPr>
            </w:pPr>
            <w:r w:rsidRPr="009272B4">
              <w:rPr>
                <w:rFonts w:ascii="仿宋_GB2312" w:eastAsia="仿宋_GB2312" w:cs="仿宋_GB2312" w:hint="eastAsia"/>
                <w:b/>
                <w:color w:val="000000"/>
                <w:szCs w:val="21"/>
              </w:rPr>
              <w:t>货币</w:t>
            </w:r>
            <w:r w:rsidRPr="009272B4">
              <w:rPr>
                <w:rFonts w:ascii="仿宋_GB2312" w:eastAsia="仿宋_GB2312" w:hint="eastAsia"/>
                <w:b/>
                <w:szCs w:val="21"/>
              </w:rPr>
              <w:t>账</w:t>
            </w:r>
            <w:r w:rsidRPr="009272B4">
              <w:rPr>
                <w:rFonts w:ascii="仿宋_GB2312" w:eastAsia="仿宋_GB2312" w:cs="仿宋_GB2312" w:hint="eastAsia"/>
                <w:b/>
                <w:color w:val="000000"/>
                <w:szCs w:val="21"/>
              </w:rPr>
              <w:t>户收益率</w:t>
            </w: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olor w:val="000000"/>
                <w:szCs w:val="21"/>
              </w:rPr>
            </w:pPr>
            <w:smartTag w:uri="urn:schemas-microsoft-com:office:smarttags" w:element="chsdate">
              <w:smartTagPr>
                <w:attr w:name="Year" w:val="2007"/>
                <w:attr w:name="Month" w:val="7"/>
                <w:attr w:name="Day" w:val="20"/>
                <w:attr w:name="IsLunarDate" w:val="False"/>
                <w:attr w:name="IsROCDate" w:val="False"/>
              </w:smartTagPr>
              <w:r w:rsidRPr="00441A95">
                <w:rPr>
                  <w:rFonts w:ascii="仿宋_GB2312" w:eastAsia="仿宋_GB2312" w:hint="eastAsia"/>
                  <w:color w:val="000000"/>
                  <w:szCs w:val="21"/>
                </w:rPr>
                <w:t>2007-7-20</w:t>
              </w:r>
            </w:smartTag>
          </w:p>
        </w:tc>
        <w:tc>
          <w:tcPr>
            <w:tcW w:w="678" w:type="pct"/>
            <w:vAlign w:val="center"/>
          </w:tcPr>
          <w:p w:rsidR="00441A95" w:rsidRPr="00441A95" w:rsidRDefault="00441A95" w:rsidP="00D65000">
            <w:pPr>
              <w:widowControl/>
              <w:mirrorIndents/>
              <w:jc w:val="center"/>
              <w:rPr>
                <w:rFonts w:ascii="仿宋_GB2312" w:eastAsia="仿宋_GB2312"/>
                <w:color w:val="000000"/>
                <w:szCs w:val="21"/>
              </w:rPr>
            </w:pPr>
            <w:r w:rsidRPr="00441A95">
              <w:rPr>
                <w:rFonts w:ascii="仿宋_GB2312" w:eastAsia="仿宋_GB2312" w:hint="eastAsia"/>
                <w:color w:val="000000"/>
                <w:szCs w:val="21"/>
              </w:rPr>
              <w:t>1</w:t>
            </w:r>
          </w:p>
        </w:tc>
        <w:tc>
          <w:tcPr>
            <w:tcW w:w="679" w:type="pct"/>
            <w:vAlign w:val="center"/>
          </w:tcPr>
          <w:p w:rsidR="00441A95" w:rsidRPr="00441A95" w:rsidRDefault="00441A95" w:rsidP="00D65000">
            <w:pPr>
              <w:widowControl/>
              <w:mirrorIndents/>
              <w:jc w:val="center"/>
              <w:rPr>
                <w:rFonts w:ascii="仿宋_GB2312" w:eastAsia="仿宋_GB2312"/>
                <w:color w:val="000000"/>
                <w:szCs w:val="21"/>
              </w:rPr>
            </w:pPr>
            <w:r w:rsidRPr="00441A95">
              <w:rPr>
                <w:rFonts w:ascii="仿宋_GB2312" w:eastAsia="仿宋_GB2312" w:hint="eastAsia"/>
                <w:color w:val="000000"/>
                <w:szCs w:val="21"/>
              </w:rPr>
              <w:t>1</w:t>
            </w:r>
          </w:p>
        </w:tc>
        <w:tc>
          <w:tcPr>
            <w:tcW w:w="678" w:type="pct"/>
            <w:shd w:val="clear" w:color="auto" w:fill="auto"/>
            <w:vAlign w:val="center"/>
          </w:tcPr>
          <w:p w:rsidR="00441A95" w:rsidRPr="00441A95" w:rsidRDefault="00441A95" w:rsidP="00D65000">
            <w:pPr>
              <w:widowControl/>
              <w:mirrorIndents/>
              <w:jc w:val="center"/>
              <w:rPr>
                <w:rFonts w:ascii="仿宋_GB2312" w:eastAsia="仿宋_GB2312"/>
                <w:color w:val="000000"/>
                <w:szCs w:val="21"/>
              </w:rPr>
            </w:pPr>
            <w:r w:rsidRPr="00441A95">
              <w:rPr>
                <w:rFonts w:ascii="仿宋_GB2312" w:eastAsia="仿宋_GB2312" w:hint="eastAsia"/>
                <w:color w:val="000000"/>
                <w:szCs w:val="21"/>
              </w:rPr>
              <w:t>-</w:t>
            </w:r>
          </w:p>
        </w:tc>
        <w:tc>
          <w:tcPr>
            <w:tcW w:w="679" w:type="pct"/>
            <w:vMerge w:val="restart"/>
            <w:vAlign w:val="center"/>
          </w:tcPr>
          <w:p w:rsidR="00441A95" w:rsidRPr="009272B4" w:rsidRDefault="00441A95" w:rsidP="00D65000">
            <w:pPr>
              <w:widowControl/>
              <w:mirrorIndents/>
              <w:jc w:val="center"/>
              <w:rPr>
                <w:rFonts w:ascii="仿宋_GB2312" w:eastAsia="仿宋_GB2312"/>
                <w:color w:val="000000"/>
                <w:szCs w:val="21"/>
              </w:rPr>
            </w:pPr>
            <w:r w:rsidRPr="009272B4">
              <w:rPr>
                <w:rFonts w:ascii="仿宋_GB2312" w:eastAsia="仿宋_GB2312" w:hint="eastAsia"/>
                <w:color w:val="000000"/>
                <w:szCs w:val="21"/>
              </w:rPr>
              <w:t>17.01%</w:t>
            </w:r>
          </w:p>
        </w:tc>
        <w:tc>
          <w:tcPr>
            <w:tcW w:w="678" w:type="pct"/>
            <w:vMerge w:val="restart"/>
            <w:vAlign w:val="center"/>
          </w:tcPr>
          <w:p w:rsidR="00441A95" w:rsidRPr="009272B4" w:rsidRDefault="00441A95" w:rsidP="00D65000">
            <w:pPr>
              <w:widowControl/>
              <w:mirrorIndents/>
              <w:jc w:val="center"/>
              <w:rPr>
                <w:rFonts w:ascii="仿宋_GB2312" w:eastAsia="仿宋_GB2312"/>
                <w:color w:val="000000"/>
                <w:szCs w:val="21"/>
              </w:rPr>
            </w:pPr>
            <w:r w:rsidRPr="009272B4">
              <w:rPr>
                <w:rFonts w:ascii="仿宋_GB2312" w:eastAsia="仿宋_GB2312" w:hint="eastAsia"/>
                <w:color w:val="000000"/>
                <w:szCs w:val="21"/>
              </w:rPr>
              <w:t>13.03%</w:t>
            </w:r>
          </w:p>
        </w:tc>
        <w:tc>
          <w:tcPr>
            <w:tcW w:w="679" w:type="pct"/>
            <w:vMerge w:val="restart"/>
            <w:shd w:val="clear" w:color="auto" w:fill="auto"/>
            <w:vAlign w:val="center"/>
          </w:tcPr>
          <w:p w:rsidR="00441A95" w:rsidRPr="009272B4" w:rsidRDefault="00441A95" w:rsidP="00D65000">
            <w:pPr>
              <w:widowControl/>
              <w:mirrorIndents/>
              <w:jc w:val="center"/>
              <w:rPr>
                <w:rFonts w:ascii="仿宋_GB2312" w:eastAsia="仿宋_GB2312"/>
                <w:color w:val="000000"/>
                <w:szCs w:val="21"/>
              </w:rPr>
            </w:pPr>
            <w:r w:rsidRPr="009272B4">
              <w:rPr>
                <w:rFonts w:ascii="仿宋_GB2312" w:eastAsia="仿宋_GB2312" w:hint="eastAsia"/>
                <w:color w:val="000000"/>
                <w:szCs w:val="21"/>
              </w:rPr>
              <w:t>-</w:t>
            </w:r>
          </w:p>
        </w:tc>
      </w:tr>
      <w:tr w:rsidR="00415930" w:rsidRPr="00CB0A4E" w:rsidTr="00415930">
        <w:trPr>
          <w:trHeight w:val="285"/>
          <w:jc w:val="center"/>
        </w:trPr>
        <w:tc>
          <w:tcPr>
            <w:tcW w:w="929" w:type="pct"/>
            <w:vAlign w:val="center"/>
          </w:tcPr>
          <w:p w:rsidR="00441A95" w:rsidRPr="00441A95" w:rsidRDefault="00441A95" w:rsidP="00D65000">
            <w:pPr>
              <w:mirrorIndents/>
              <w:jc w:val="center"/>
              <w:rPr>
                <w:rFonts w:ascii="仿宋_GB2312" w:eastAsia="仿宋_GB2312"/>
                <w:color w:val="000000"/>
                <w:szCs w:val="21"/>
              </w:rPr>
            </w:pPr>
            <w:smartTag w:uri="urn:schemas-microsoft-com:office:smarttags" w:element="chsdate">
              <w:smartTagPr>
                <w:attr w:name="Year" w:val="2007"/>
                <w:attr w:name="Month" w:val="12"/>
                <w:attr w:name="Day" w:val="28"/>
                <w:attr w:name="IsLunarDate" w:val="False"/>
                <w:attr w:name="IsROCDate" w:val="False"/>
              </w:smartTagPr>
              <w:r w:rsidRPr="00441A95">
                <w:rPr>
                  <w:rFonts w:ascii="仿宋_GB2312" w:eastAsia="仿宋_GB2312" w:hint="eastAsia"/>
                  <w:color w:val="000000"/>
                  <w:szCs w:val="21"/>
                </w:rPr>
                <w:t>2007-12-28</w:t>
              </w:r>
            </w:smartTag>
          </w:p>
        </w:tc>
        <w:tc>
          <w:tcPr>
            <w:tcW w:w="678"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1.1701</w:t>
            </w:r>
          </w:p>
        </w:tc>
        <w:tc>
          <w:tcPr>
            <w:tcW w:w="679"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1.1303</w:t>
            </w:r>
          </w:p>
        </w:tc>
        <w:tc>
          <w:tcPr>
            <w:tcW w:w="678" w:type="pct"/>
            <w:shd w:val="clear" w:color="auto" w:fill="auto"/>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w:t>
            </w:r>
          </w:p>
        </w:tc>
        <w:tc>
          <w:tcPr>
            <w:tcW w:w="679" w:type="pct"/>
            <w:vMerge/>
            <w:vAlign w:val="center"/>
          </w:tcPr>
          <w:p w:rsidR="00441A95" w:rsidRPr="009272B4" w:rsidRDefault="00441A95" w:rsidP="00D65000">
            <w:pPr>
              <w:mirrorIndents/>
              <w:jc w:val="center"/>
              <w:rPr>
                <w:rFonts w:ascii="仿宋_GB2312" w:eastAsia="仿宋_GB2312"/>
                <w:color w:val="000000"/>
                <w:szCs w:val="21"/>
              </w:rPr>
            </w:pPr>
          </w:p>
        </w:tc>
        <w:tc>
          <w:tcPr>
            <w:tcW w:w="678" w:type="pct"/>
            <w:vMerge/>
            <w:vAlign w:val="center"/>
          </w:tcPr>
          <w:p w:rsidR="00441A95" w:rsidRPr="009272B4" w:rsidRDefault="00441A95" w:rsidP="00D65000">
            <w:pPr>
              <w:mirrorIndents/>
              <w:jc w:val="center"/>
              <w:rPr>
                <w:rFonts w:ascii="仿宋_GB2312" w:eastAsia="仿宋_GB2312"/>
                <w:color w:val="000000"/>
                <w:szCs w:val="21"/>
              </w:rPr>
            </w:pPr>
          </w:p>
        </w:tc>
        <w:tc>
          <w:tcPr>
            <w:tcW w:w="679" w:type="pct"/>
            <w:vMerge/>
            <w:shd w:val="clear" w:color="auto" w:fill="auto"/>
            <w:vAlign w:val="center"/>
          </w:tcPr>
          <w:p w:rsidR="00441A95" w:rsidRPr="009272B4" w:rsidRDefault="00441A95" w:rsidP="00D65000">
            <w:pPr>
              <w:mirrorIndents/>
              <w:jc w:val="center"/>
              <w:rPr>
                <w:rFonts w:ascii="仿宋_GB2312" w:eastAsia="仿宋_GB2312"/>
                <w:color w:val="000000"/>
                <w:szCs w:val="21"/>
              </w:rPr>
            </w:pPr>
          </w:p>
        </w:tc>
      </w:tr>
      <w:tr w:rsidR="00415930" w:rsidRPr="00CB0A4E" w:rsidTr="00415930">
        <w:trPr>
          <w:trHeight w:val="285"/>
          <w:jc w:val="center"/>
        </w:trPr>
        <w:tc>
          <w:tcPr>
            <w:tcW w:w="929" w:type="pct"/>
            <w:vAlign w:val="center"/>
          </w:tcPr>
          <w:p w:rsidR="00441A95" w:rsidRPr="00441A95" w:rsidRDefault="00441A95" w:rsidP="00D65000">
            <w:pPr>
              <w:mirrorIndents/>
              <w:jc w:val="center"/>
              <w:rPr>
                <w:rFonts w:ascii="仿宋_GB2312" w:eastAsia="仿宋_GB2312"/>
                <w:color w:val="000000"/>
                <w:szCs w:val="21"/>
              </w:rPr>
            </w:pPr>
            <w:smartTag w:uri="urn:schemas-microsoft-com:office:smarttags" w:element="chsdate">
              <w:smartTagPr>
                <w:attr w:name="Year" w:val="2008"/>
                <w:attr w:name="Month" w:val="1"/>
                <w:attr w:name="Day" w:val="2"/>
                <w:attr w:name="IsLunarDate" w:val="False"/>
                <w:attr w:name="IsROCDate" w:val="False"/>
              </w:smartTagPr>
              <w:r w:rsidRPr="00441A95">
                <w:rPr>
                  <w:rFonts w:ascii="仿宋_GB2312" w:eastAsia="仿宋_GB2312" w:hint="eastAsia"/>
                  <w:color w:val="000000"/>
                  <w:szCs w:val="21"/>
                </w:rPr>
                <w:t>2008-1-2</w:t>
              </w:r>
            </w:smartTag>
          </w:p>
        </w:tc>
        <w:tc>
          <w:tcPr>
            <w:tcW w:w="678"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1.171</w:t>
            </w:r>
          </w:p>
        </w:tc>
        <w:tc>
          <w:tcPr>
            <w:tcW w:w="679"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1.1369</w:t>
            </w:r>
          </w:p>
        </w:tc>
        <w:tc>
          <w:tcPr>
            <w:tcW w:w="678" w:type="pct"/>
            <w:shd w:val="clear" w:color="auto" w:fill="auto"/>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w:t>
            </w:r>
          </w:p>
        </w:tc>
        <w:tc>
          <w:tcPr>
            <w:tcW w:w="679"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-16.62%</w:t>
            </w:r>
          </w:p>
        </w:tc>
        <w:tc>
          <w:tcPr>
            <w:tcW w:w="678"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-46.98%</w:t>
            </w:r>
          </w:p>
        </w:tc>
        <w:tc>
          <w:tcPr>
            <w:tcW w:w="679" w:type="pct"/>
            <w:vMerge w:val="restart"/>
            <w:shd w:val="clear" w:color="auto" w:fill="auto"/>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w:t>
            </w:r>
          </w:p>
        </w:tc>
      </w:tr>
      <w:tr w:rsidR="00415930" w:rsidRPr="00CB0A4E" w:rsidTr="00415930">
        <w:trPr>
          <w:trHeight w:val="285"/>
          <w:jc w:val="center"/>
        </w:trPr>
        <w:tc>
          <w:tcPr>
            <w:tcW w:w="929" w:type="pct"/>
            <w:vAlign w:val="center"/>
          </w:tcPr>
          <w:p w:rsidR="00441A95" w:rsidRPr="00441A95" w:rsidRDefault="00441A95" w:rsidP="00D65000">
            <w:pPr>
              <w:mirrorIndents/>
              <w:jc w:val="center"/>
              <w:rPr>
                <w:rFonts w:ascii="仿宋_GB2312" w:eastAsia="仿宋_GB2312"/>
                <w:color w:val="000000"/>
                <w:szCs w:val="21"/>
              </w:rPr>
            </w:pPr>
            <w:smartTag w:uri="urn:schemas-microsoft-com:office:smarttags" w:element="chsdate">
              <w:smartTagPr>
                <w:attr w:name="Year" w:val="2008"/>
                <w:attr w:name="Month" w:val="12"/>
                <w:attr w:name="Day" w:val="31"/>
                <w:attr w:name="IsLunarDate" w:val="False"/>
                <w:attr w:name="IsROCDate" w:val="False"/>
              </w:smartTagPr>
              <w:r w:rsidRPr="00441A95">
                <w:rPr>
                  <w:rFonts w:ascii="仿宋_GB2312" w:eastAsia="仿宋_GB2312" w:hint="eastAsia"/>
                  <w:color w:val="000000"/>
                  <w:szCs w:val="21"/>
                </w:rPr>
                <w:t>2008-12-31</w:t>
              </w:r>
            </w:smartTag>
          </w:p>
        </w:tc>
        <w:tc>
          <w:tcPr>
            <w:tcW w:w="678"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0.9764</w:t>
            </w:r>
          </w:p>
        </w:tc>
        <w:tc>
          <w:tcPr>
            <w:tcW w:w="679"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0.6028</w:t>
            </w:r>
          </w:p>
        </w:tc>
        <w:tc>
          <w:tcPr>
            <w:tcW w:w="678" w:type="pct"/>
            <w:shd w:val="clear" w:color="auto" w:fill="auto"/>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w:t>
            </w:r>
          </w:p>
        </w:tc>
        <w:tc>
          <w:tcPr>
            <w:tcW w:w="679" w:type="pct"/>
            <w:vMerge/>
            <w:vAlign w:val="center"/>
          </w:tcPr>
          <w:p w:rsidR="00441A95" w:rsidRPr="009272B4" w:rsidRDefault="00441A95" w:rsidP="00D65000">
            <w:pPr>
              <w:mirrorIndents/>
              <w:jc w:val="center"/>
              <w:rPr>
                <w:rFonts w:ascii="仿宋_GB2312" w:eastAsia="仿宋_GB2312"/>
                <w:color w:val="000000"/>
                <w:szCs w:val="21"/>
              </w:rPr>
            </w:pPr>
          </w:p>
        </w:tc>
        <w:tc>
          <w:tcPr>
            <w:tcW w:w="678" w:type="pct"/>
            <w:vMerge/>
            <w:vAlign w:val="center"/>
          </w:tcPr>
          <w:p w:rsidR="00441A95" w:rsidRPr="009272B4" w:rsidRDefault="00441A95" w:rsidP="00D65000">
            <w:pPr>
              <w:mirrorIndents/>
              <w:jc w:val="center"/>
              <w:rPr>
                <w:rFonts w:ascii="仿宋_GB2312" w:eastAsia="仿宋_GB2312"/>
                <w:color w:val="000000"/>
                <w:szCs w:val="21"/>
              </w:rPr>
            </w:pPr>
          </w:p>
        </w:tc>
        <w:tc>
          <w:tcPr>
            <w:tcW w:w="679" w:type="pct"/>
            <w:vMerge/>
            <w:shd w:val="clear" w:color="auto" w:fill="auto"/>
            <w:vAlign w:val="center"/>
          </w:tcPr>
          <w:p w:rsidR="00441A95" w:rsidRPr="009272B4" w:rsidRDefault="00441A95" w:rsidP="00D65000">
            <w:pPr>
              <w:mirrorIndents/>
              <w:jc w:val="center"/>
              <w:rPr>
                <w:rFonts w:ascii="仿宋_GB2312" w:eastAsia="仿宋_GB2312"/>
                <w:color w:val="000000"/>
                <w:szCs w:val="21"/>
              </w:rPr>
            </w:pPr>
          </w:p>
        </w:tc>
      </w:tr>
      <w:tr w:rsidR="00415930" w:rsidRPr="00CB0A4E" w:rsidTr="00415930">
        <w:trPr>
          <w:trHeight w:val="285"/>
          <w:jc w:val="center"/>
        </w:trPr>
        <w:tc>
          <w:tcPr>
            <w:tcW w:w="929" w:type="pct"/>
            <w:vAlign w:val="center"/>
          </w:tcPr>
          <w:p w:rsidR="00441A95" w:rsidRPr="00441A95" w:rsidRDefault="00441A95" w:rsidP="00D65000">
            <w:pPr>
              <w:mirrorIndents/>
              <w:jc w:val="center"/>
              <w:rPr>
                <w:rFonts w:ascii="仿宋_GB2312" w:eastAsia="仿宋_GB2312"/>
                <w:color w:val="000000"/>
                <w:szCs w:val="21"/>
              </w:rPr>
            </w:pPr>
            <w:smartTag w:uri="urn:schemas-microsoft-com:office:smarttags" w:element="chsdate">
              <w:smartTagPr>
                <w:attr w:name="Year" w:val="2009"/>
                <w:attr w:name="Month" w:val="1"/>
                <w:attr w:name="Day" w:val="5"/>
                <w:attr w:name="IsLunarDate" w:val="False"/>
                <w:attr w:name="IsROCDate" w:val="False"/>
              </w:smartTagPr>
              <w:r w:rsidRPr="00441A95">
                <w:rPr>
                  <w:rFonts w:ascii="仿宋_GB2312" w:eastAsia="仿宋_GB2312" w:hint="eastAsia"/>
                  <w:color w:val="000000"/>
                  <w:szCs w:val="21"/>
                </w:rPr>
                <w:t>2009-1-5</w:t>
              </w:r>
            </w:smartTag>
          </w:p>
        </w:tc>
        <w:tc>
          <w:tcPr>
            <w:tcW w:w="678"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0.9836</w:t>
            </w:r>
          </w:p>
        </w:tc>
        <w:tc>
          <w:tcPr>
            <w:tcW w:w="679"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0.6112</w:t>
            </w:r>
          </w:p>
        </w:tc>
        <w:tc>
          <w:tcPr>
            <w:tcW w:w="678" w:type="pct"/>
            <w:shd w:val="clear" w:color="auto" w:fill="auto"/>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w:t>
            </w:r>
          </w:p>
        </w:tc>
        <w:tc>
          <w:tcPr>
            <w:tcW w:w="679"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29.73%</w:t>
            </w:r>
          </w:p>
        </w:tc>
        <w:tc>
          <w:tcPr>
            <w:tcW w:w="678"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58.18%</w:t>
            </w:r>
          </w:p>
        </w:tc>
        <w:tc>
          <w:tcPr>
            <w:tcW w:w="679" w:type="pct"/>
            <w:vMerge w:val="restart"/>
            <w:shd w:val="clear" w:color="auto" w:fill="auto"/>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w:t>
            </w:r>
          </w:p>
        </w:tc>
      </w:tr>
      <w:tr w:rsidR="00415930" w:rsidRPr="00CB0A4E" w:rsidTr="00415930">
        <w:trPr>
          <w:trHeight w:val="285"/>
          <w:jc w:val="center"/>
        </w:trPr>
        <w:tc>
          <w:tcPr>
            <w:tcW w:w="929" w:type="pct"/>
            <w:vAlign w:val="center"/>
          </w:tcPr>
          <w:p w:rsidR="00441A95" w:rsidRPr="00441A95" w:rsidRDefault="00441A95" w:rsidP="00D65000">
            <w:pPr>
              <w:mirrorIndents/>
              <w:jc w:val="center"/>
              <w:rPr>
                <w:rFonts w:ascii="仿宋_GB2312" w:eastAsia="仿宋_GB2312"/>
                <w:color w:val="000000"/>
                <w:szCs w:val="21"/>
              </w:rPr>
            </w:pPr>
            <w:smartTag w:uri="urn:schemas-microsoft-com:office:smarttags" w:element="chsdate">
              <w:smartTagPr>
                <w:attr w:name="Year" w:val="2009"/>
                <w:attr w:name="Month" w:val="12"/>
                <w:attr w:name="Day" w:val="31"/>
                <w:attr w:name="IsLunarDate" w:val="False"/>
                <w:attr w:name="IsROCDate" w:val="False"/>
              </w:smartTagPr>
              <w:r w:rsidRPr="00441A95">
                <w:rPr>
                  <w:rFonts w:ascii="仿宋_GB2312" w:eastAsia="仿宋_GB2312" w:hint="eastAsia"/>
                  <w:color w:val="000000"/>
                  <w:szCs w:val="21"/>
                </w:rPr>
                <w:t>2009-12-31</w:t>
              </w:r>
            </w:smartTag>
          </w:p>
        </w:tc>
        <w:tc>
          <w:tcPr>
            <w:tcW w:w="678" w:type="pct"/>
            <w:noWrap/>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1.276</w:t>
            </w:r>
          </w:p>
        </w:tc>
        <w:tc>
          <w:tcPr>
            <w:tcW w:w="679" w:type="pct"/>
            <w:noWrap/>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0.9668</w:t>
            </w:r>
          </w:p>
        </w:tc>
        <w:tc>
          <w:tcPr>
            <w:tcW w:w="678" w:type="pct"/>
            <w:shd w:val="clear" w:color="auto" w:fill="auto"/>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w:t>
            </w:r>
          </w:p>
        </w:tc>
        <w:tc>
          <w:tcPr>
            <w:tcW w:w="679" w:type="pct"/>
            <w:vMerge/>
            <w:vAlign w:val="center"/>
          </w:tcPr>
          <w:p w:rsidR="00441A95" w:rsidRPr="009272B4" w:rsidRDefault="00441A95" w:rsidP="00D65000">
            <w:pPr>
              <w:mirrorIndents/>
              <w:jc w:val="center"/>
              <w:rPr>
                <w:rFonts w:ascii="仿宋_GB2312" w:eastAsia="仿宋_GB2312"/>
                <w:color w:val="000000"/>
                <w:szCs w:val="21"/>
              </w:rPr>
            </w:pPr>
          </w:p>
        </w:tc>
        <w:tc>
          <w:tcPr>
            <w:tcW w:w="678" w:type="pct"/>
            <w:vMerge/>
            <w:vAlign w:val="center"/>
          </w:tcPr>
          <w:p w:rsidR="00441A95" w:rsidRPr="009272B4" w:rsidRDefault="00441A95" w:rsidP="00D65000">
            <w:pPr>
              <w:mirrorIndents/>
              <w:jc w:val="center"/>
              <w:rPr>
                <w:rFonts w:ascii="仿宋_GB2312" w:eastAsia="仿宋_GB2312"/>
                <w:color w:val="000000"/>
                <w:szCs w:val="21"/>
              </w:rPr>
            </w:pPr>
          </w:p>
        </w:tc>
        <w:tc>
          <w:tcPr>
            <w:tcW w:w="679" w:type="pct"/>
            <w:vMerge/>
            <w:shd w:val="clear" w:color="auto" w:fill="auto"/>
            <w:vAlign w:val="center"/>
          </w:tcPr>
          <w:p w:rsidR="00441A95" w:rsidRPr="009272B4" w:rsidRDefault="00441A95" w:rsidP="00D65000">
            <w:pPr>
              <w:mirrorIndents/>
              <w:jc w:val="center"/>
              <w:rPr>
                <w:rFonts w:ascii="仿宋_GB2312" w:eastAsia="仿宋_GB2312"/>
                <w:color w:val="000000"/>
                <w:szCs w:val="21"/>
              </w:rPr>
            </w:pPr>
          </w:p>
        </w:tc>
      </w:tr>
      <w:tr w:rsidR="00415930" w:rsidRPr="00CB0A4E" w:rsidTr="00415930">
        <w:trPr>
          <w:trHeight w:val="285"/>
          <w:jc w:val="center"/>
        </w:trPr>
        <w:tc>
          <w:tcPr>
            <w:tcW w:w="929" w:type="pct"/>
            <w:vAlign w:val="center"/>
          </w:tcPr>
          <w:p w:rsidR="00441A95" w:rsidRPr="00441A95" w:rsidRDefault="00441A95" w:rsidP="00D65000">
            <w:pPr>
              <w:mirrorIndents/>
              <w:jc w:val="center"/>
              <w:rPr>
                <w:rFonts w:ascii="仿宋_GB2312" w:eastAsia="仿宋_GB2312"/>
                <w:color w:val="000000"/>
                <w:szCs w:val="21"/>
              </w:rPr>
            </w:pPr>
            <w:smartTag w:uri="urn:schemas-microsoft-com:office:smarttags" w:element="chsdate">
              <w:smartTagPr>
                <w:attr w:name="Year" w:val="2010"/>
                <w:attr w:name="Month" w:val="1"/>
                <w:attr w:name="Day" w:val="4"/>
                <w:attr w:name="IsLunarDate" w:val="False"/>
                <w:attr w:name="IsROCDate" w:val="False"/>
              </w:smartTagPr>
              <w:r w:rsidRPr="00441A95">
                <w:rPr>
                  <w:rFonts w:ascii="仿宋_GB2312" w:eastAsia="仿宋_GB2312" w:hint="eastAsia"/>
                  <w:color w:val="000000"/>
                  <w:szCs w:val="21"/>
                </w:rPr>
                <w:lastRenderedPageBreak/>
                <w:t>2010-1-4</w:t>
              </w:r>
            </w:smartTag>
          </w:p>
        </w:tc>
        <w:tc>
          <w:tcPr>
            <w:tcW w:w="678" w:type="pct"/>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1.2746</w:t>
            </w:r>
          </w:p>
        </w:tc>
        <w:tc>
          <w:tcPr>
            <w:tcW w:w="679" w:type="pct"/>
            <w:noWrap/>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0.9604</w:t>
            </w:r>
          </w:p>
        </w:tc>
        <w:tc>
          <w:tcPr>
            <w:tcW w:w="678" w:type="pct"/>
            <w:shd w:val="clear" w:color="auto" w:fill="auto"/>
            <w:vAlign w:val="center"/>
          </w:tcPr>
          <w:p w:rsidR="00441A95" w:rsidRPr="00441A95" w:rsidRDefault="00441A95" w:rsidP="00D65000">
            <w:pPr>
              <w:mirrorIndents/>
              <w:jc w:val="center"/>
              <w:rPr>
                <w:rFonts w:ascii="仿宋_GB2312" w:eastAsia="仿宋_GB2312"/>
                <w:color w:val="000000"/>
                <w:szCs w:val="21"/>
              </w:rPr>
            </w:pPr>
            <w:r w:rsidRPr="00441A95">
              <w:rPr>
                <w:rFonts w:ascii="仿宋_GB2312" w:eastAsia="仿宋_GB2312" w:hint="eastAsia"/>
                <w:color w:val="000000"/>
                <w:szCs w:val="21"/>
              </w:rPr>
              <w:t>-</w:t>
            </w:r>
          </w:p>
        </w:tc>
        <w:tc>
          <w:tcPr>
            <w:tcW w:w="679"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-0.88%</w:t>
            </w:r>
          </w:p>
        </w:tc>
        <w:tc>
          <w:tcPr>
            <w:tcW w:w="678"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7.42%</w:t>
            </w:r>
          </w:p>
        </w:tc>
        <w:tc>
          <w:tcPr>
            <w:tcW w:w="679" w:type="pct"/>
            <w:vMerge w:val="restart"/>
            <w:shd w:val="clear" w:color="auto" w:fill="auto"/>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w:t>
            </w: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smartTag w:uri="urn:schemas-microsoft-com:office:smarttags" w:element="chsdate">
              <w:smartTagPr>
                <w:attr w:name="Year" w:val="2010"/>
                <w:attr w:name="Month" w:val="12"/>
                <w:attr w:name="Day" w:val="31"/>
                <w:attr w:name="IsLunarDate" w:val="False"/>
                <w:attr w:name="IsROCDate" w:val="False"/>
              </w:smartTagPr>
              <w:r w:rsidRPr="00441A95">
                <w:rPr>
                  <w:rFonts w:ascii="仿宋_GB2312" w:eastAsia="仿宋_GB2312" w:cs="宋体" w:hint="eastAsia"/>
                  <w:kern w:val="0"/>
                  <w:szCs w:val="21"/>
                </w:rPr>
                <w:t>2010-12-31</w:t>
              </w:r>
            </w:smartTag>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1.2634</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1.0317</w:t>
            </w:r>
          </w:p>
        </w:tc>
        <w:tc>
          <w:tcPr>
            <w:tcW w:w="678" w:type="pct"/>
            <w:shd w:val="clear" w:color="auto" w:fill="auto"/>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hint="eastAsia"/>
                <w:color w:val="000000"/>
                <w:szCs w:val="21"/>
              </w:rPr>
              <w:t>-</w:t>
            </w: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8"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9" w:type="pct"/>
            <w:vMerge/>
            <w:shd w:val="clear" w:color="auto" w:fill="auto"/>
            <w:vAlign w:val="center"/>
          </w:tcPr>
          <w:p w:rsidR="00441A95" w:rsidRPr="009272B4" w:rsidRDefault="00441A95" w:rsidP="00D65000">
            <w:pPr>
              <w:widowControl/>
              <w:mirrorIndents/>
              <w:jc w:val="center"/>
              <w:rPr>
                <w:rFonts w:ascii="仿宋_GB2312" w:eastAsia="仿宋_GB2312" w:cs="宋体"/>
                <w:kern w:val="0"/>
                <w:szCs w:val="21"/>
              </w:rPr>
            </w:pP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smartTag w:uri="urn:schemas-microsoft-com:office:smarttags" w:element="chsdate">
              <w:smartTagPr>
                <w:attr w:name="Year" w:val="2011"/>
                <w:attr w:name="Month" w:val="1"/>
                <w:attr w:name="Day" w:val="4"/>
                <w:attr w:name="IsLunarDate" w:val="False"/>
                <w:attr w:name="IsROCDate" w:val="False"/>
              </w:smartTagPr>
              <w:r w:rsidRPr="00441A95">
                <w:rPr>
                  <w:rFonts w:ascii="仿宋_GB2312" w:eastAsia="仿宋_GB2312" w:cs="宋体" w:hint="eastAsia"/>
                  <w:kern w:val="0"/>
                  <w:szCs w:val="21"/>
                </w:rPr>
                <w:t>2011-1-4</w:t>
              </w:r>
            </w:smartTag>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1.2716</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1.0432</w:t>
            </w:r>
          </w:p>
        </w:tc>
        <w:tc>
          <w:tcPr>
            <w:tcW w:w="678" w:type="pct"/>
            <w:shd w:val="clear" w:color="auto" w:fill="auto"/>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hint="eastAsia"/>
                <w:color w:val="000000"/>
                <w:szCs w:val="21"/>
              </w:rPr>
              <w:t>-</w:t>
            </w:r>
          </w:p>
        </w:tc>
        <w:tc>
          <w:tcPr>
            <w:tcW w:w="679"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-13.68%</w:t>
            </w:r>
          </w:p>
        </w:tc>
        <w:tc>
          <w:tcPr>
            <w:tcW w:w="678"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-25.09%</w:t>
            </w:r>
          </w:p>
        </w:tc>
        <w:tc>
          <w:tcPr>
            <w:tcW w:w="679" w:type="pct"/>
            <w:vMerge w:val="restart"/>
            <w:shd w:val="clear" w:color="auto" w:fill="auto"/>
            <w:vAlign w:val="center"/>
          </w:tcPr>
          <w:p w:rsidR="00441A95" w:rsidRPr="009272B4" w:rsidRDefault="00441A95" w:rsidP="00D65000">
            <w:pPr>
              <w:mirrorIndents/>
              <w:jc w:val="center"/>
              <w:rPr>
                <w:rFonts w:ascii="仿宋_GB2312" w:eastAsia="仿宋_GB2312" w:cs="宋体"/>
                <w:kern w:val="0"/>
                <w:szCs w:val="21"/>
              </w:rPr>
            </w:pPr>
            <w:r w:rsidRPr="009272B4">
              <w:rPr>
                <w:rFonts w:ascii="仿宋_GB2312" w:eastAsia="仿宋_GB2312" w:cs="宋体" w:hint="eastAsia"/>
                <w:kern w:val="0"/>
                <w:szCs w:val="21"/>
              </w:rPr>
              <w:t>2.48%</w:t>
            </w: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smartTag w:uri="urn:schemas-microsoft-com:office:smarttags" w:element="chsdate">
              <w:smartTagPr>
                <w:attr w:name="Year" w:val="2011"/>
                <w:attr w:name="Month" w:val="3"/>
                <w:attr w:name="Day" w:val="16"/>
                <w:attr w:name="IsLunarDate" w:val="False"/>
                <w:attr w:name="IsROCDate" w:val="False"/>
              </w:smartTagPr>
              <w:r w:rsidRPr="00441A95">
                <w:rPr>
                  <w:rFonts w:ascii="仿宋_GB2312" w:eastAsia="仿宋_GB2312" w:cs="宋体" w:hint="eastAsia"/>
                  <w:kern w:val="0"/>
                  <w:szCs w:val="21"/>
                </w:rPr>
                <w:t>2011-3-16</w:t>
              </w:r>
            </w:smartTag>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1.00003</w:t>
            </w: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8"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2011-12-30</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1.0976</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0.7815</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1.02480</w:t>
            </w: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8"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2012-1-4</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1.0860</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0.7681</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1.02535</w:t>
            </w:r>
          </w:p>
        </w:tc>
        <w:tc>
          <w:tcPr>
            <w:tcW w:w="679"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7.61%</w:t>
            </w:r>
          </w:p>
        </w:tc>
        <w:tc>
          <w:tcPr>
            <w:tcW w:w="678"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5.61%</w:t>
            </w:r>
          </w:p>
        </w:tc>
        <w:tc>
          <w:tcPr>
            <w:tcW w:w="679" w:type="pct"/>
            <w:vMerge w:val="restart"/>
            <w:vAlign w:val="center"/>
          </w:tcPr>
          <w:p w:rsidR="00441A95" w:rsidRPr="009272B4" w:rsidRDefault="00441A95" w:rsidP="00D65000">
            <w:pPr>
              <w:mirrorIndents/>
              <w:jc w:val="center"/>
              <w:rPr>
                <w:rFonts w:ascii="仿宋_GB2312" w:eastAsia="仿宋_GB2312"/>
                <w:color w:val="000000"/>
                <w:szCs w:val="21"/>
              </w:rPr>
            </w:pPr>
            <w:r w:rsidRPr="009272B4">
              <w:rPr>
                <w:rFonts w:ascii="仿宋_GB2312" w:eastAsia="仿宋_GB2312" w:hint="eastAsia"/>
                <w:color w:val="000000"/>
                <w:szCs w:val="21"/>
              </w:rPr>
              <w:t>3.65%</w:t>
            </w: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2012-12-31</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1.1686</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0.8112</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1.06278</w:t>
            </w: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8"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2013-1-4</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1.1702</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0.8089</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1.06315</w:t>
            </w:r>
          </w:p>
        </w:tc>
        <w:tc>
          <w:tcPr>
            <w:tcW w:w="679"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4.89%</w:t>
            </w:r>
          </w:p>
        </w:tc>
        <w:tc>
          <w:tcPr>
            <w:tcW w:w="678"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4.12%</w:t>
            </w:r>
          </w:p>
        </w:tc>
        <w:tc>
          <w:tcPr>
            <w:tcW w:w="679"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3.80%</w:t>
            </w: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2013-12-31</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1.2274</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0.8422</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1.10357</w:t>
            </w: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8"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2014-1-2</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1.2307</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0.8464</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1.10376</w:t>
            </w:r>
          </w:p>
        </w:tc>
        <w:tc>
          <w:tcPr>
            <w:tcW w:w="679"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13.7%</w:t>
            </w:r>
          </w:p>
        </w:tc>
        <w:tc>
          <w:tcPr>
            <w:tcW w:w="678"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23.1%</w:t>
            </w:r>
          </w:p>
        </w:tc>
        <w:tc>
          <w:tcPr>
            <w:tcW w:w="679"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4.5%</w:t>
            </w: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2014-12-31</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1.3997</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1.0419</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1.15393</w:t>
            </w: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8"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2015-1-5</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1.4086</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1.0525</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1.15457</w:t>
            </w:r>
          </w:p>
        </w:tc>
        <w:tc>
          <w:tcPr>
            <w:tcW w:w="679"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26.2%</w:t>
            </w:r>
          </w:p>
        </w:tc>
        <w:tc>
          <w:tcPr>
            <w:tcW w:w="678"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53.0%</w:t>
            </w:r>
          </w:p>
        </w:tc>
        <w:tc>
          <w:tcPr>
            <w:tcW w:w="679" w:type="pct"/>
            <w:vMerge w:val="restart"/>
            <w:vAlign w:val="center"/>
          </w:tcPr>
          <w:p w:rsidR="00441A95" w:rsidRPr="009272B4" w:rsidRDefault="00441A95" w:rsidP="00D65000">
            <w:pPr>
              <w:widowControl/>
              <w:mirrorIndents/>
              <w:jc w:val="center"/>
              <w:rPr>
                <w:rFonts w:ascii="仿宋_GB2312" w:eastAsia="仿宋_GB2312" w:cs="宋体"/>
                <w:kern w:val="0"/>
                <w:szCs w:val="21"/>
              </w:rPr>
            </w:pPr>
            <w:r w:rsidRPr="009272B4">
              <w:rPr>
                <w:rFonts w:ascii="仿宋_GB2312" w:eastAsia="仿宋_GB2312" w:cs="宋体" w:hint="eastAsia"/>
                <w:kern w:val="0"/>
                <w:szCs w:val="21"/>
              </w:rPr>
              <w:t>3.4%</w:t>
            </w: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2015-12-31</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1.7770</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1.6102</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kern w:val="0"/>
                <w:szCs w:val="21"/>
              </w:rPr>
              <w:t>1.19424</w:t>
            </w: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8" w:type="pct"/>
            <w:vMerge/>
            <w:vAlign w:val="center"/>
          </w:tcPr>
          <w:p w:rsidR="00441A95" w:rsidRPr="009272B4" w:rsidRDefault="00441A95" w:rsidP="00D65000">
            <w:pPr>
              <w:widowControl/>
              <w:mirrorIndents/>
              <w:jc w:val="center"/>
              <w:rPr>
                <w:rFonts w:ascii="仿宋_GB2312" w:eastAsia="仿宋_GB2312" w:cs="宋体"/>
                <w:kern w:val="0"/>
                <w:szCs w:val="21"/>
              </w:rPr>
            </w:pPr>
          </w:p>
        </w:tc>
        <w:tc>
          <w:tcPr>
            <w:tcW w:w="679" w:type="pct"/>
            <w:vMerge/>
            <w:vAlign w:val="center"/>
          </w:tcPr>
          <w:p w:rsidR="00441A95" w:rsidRPr="009272B4" w:rsidRDefault="00441A95" w:rsidP="00D65000">
            <w:pPr>
              <w:widowControl/>
              <w:mirrorIndents/>
              <w:jc w:val="center"/>
              <w:rPr>
                <w:rFonts w:ascii="仿宋_GB2312" w:eastAsia="仿宋_GB2312" w:cs="宋体"/>
                <w:kern w:val="0"/>
                <w:szCs w:val="21"/>
              </w:rPr>
            </w:pP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2016-1-4</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1.7138</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1.5106</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1.19463</w:t>
            </w:r>
          </w:p>
        </w:tc>
        <w:tc>
          <w:tcPr>
            <w:tcW w:w="679" w:type="pct"/>
            <w:vMerge w:val="restart"/>
            <w:vAlign w:val="center"/>
          </w:tcPr>
          <w:p w:rsidR="00441A95" w:rsidRPr="00766D0D" w:rsidRDefault="00441A95" w:rsidP="00D65000">
            <w:pPr>
              <w:widowControl/>
              <w:mirrorIndents/>
              <w:jc w:val="center"/>
              <w:rPr>
                <w:rFonts w:ascii="仿宋_GB2312" w:eastAsia="仿宋_GB2312" w:cs="宋体"/>
                <w:kern w:val="0"/>
                <w:szCs w:val="21"/>
              </w:rPr>
            </w:pPr>
            <w:r w:rsidRPr="00766D0D">
              <w:rPr>
                <w:rFonts w:ascii="仿宋_GB2312" w:eastAsia="仿宋_GB2312" w:cs="宋体" w:hint="eastAsia"/>
                <w:kern w:val="0"/>
                <w:szCs w:val="21"/>
              </w:rPr>
              <w:t>-6%</w:t>
            </w:r>
          </w:p>
        </w:tc>
        <w:tc>
          <w:tcPr>
            <w:tcW w:w="678" w:type="pct"/>
            <w:vMerge w:val="restart"/>
            <w:vAlign w:val="center"/>
          </w:tcPr>
          <w:p w:rsidR="00441A95" w:rsidRPr="00766D0D" w:rsidRDefault="00441A95" w:rsidP="00D65000">
            <w:pPr>
              <w:widowControl/>
              <w:mirrorIndents/>
              <w:jc w:val="center"/>
              <w:rPr>
                <w:rFonts w:ascii="仿宋_GB2312" w:eastAsia="仿宋_GB2312" w:cs="宋体"/>
                <w:kern w:val="0"/>
                <w:szCs w:val="21"/>
              </w:rPr>
            </w:pPr>
            <w:r w:rsidRPr="00766D0D">
              <w:rPr>
                <w:rFonts w:ascii="仿宋_GB2312" w:eastAsia="仿宋_GB2312" w:cs="宋体" w:hint="eastAsia"/>
                <w:kern w:val="0"/>
                <w:szCs w:val="21"/>
              </w:rPr>
              <w:t>-1%</w:t>
            </w:r>
          </w:p>
        </w:tc>
        <w:tc>
          <w:tcPr>
            <w:tcW w:w="679" w:type="pct"/>
            <w:vMerge w:val="restart"/>
            <w:vAlign w:val="center"/>
          </w:tcPr>
          <w:p w:rsidR="00441A95" w:rsidRPr="00766D0D" w:rsidRDefault="00441A95" w:rsidP="00D65000">
            <w:pPr>
              <w:widowControl/>
              <w:mirrorIndents/>
              <w:jc w:val="center"/>
              <w:rPr>
                <w:rFonts w:ascii="仿宋_GB2312" w:eastAsia="仿宋_GB2312" w:cs="宋体"/>
                <w:kern w:val="0"/>
                <w:szCs w:val="21"/>
              </w:rPr>
            </w:pPr>
            <w:r w:rsidRPr="00766D0D">
              <w:rPr>
                <w:rFonts w:ascii="仿宋_GB2312" w:eastAsia="仿宋_GB2312" w:cs="宋体" w:hint="eastAsia"/>
                <w:kern w:val="0"/>
                <w:szCs w:val="21"/>
              </w:rPr>
              <w:t>3%</w:t>
            </w:r>
          </w:p>
        </w:tc>
      </w:tr>
      <w:tr w:rsidR="00415930" w:rsidRPr="00CB0A4E" w:rsidTr="00415930">
        <w:trPr>
          <w:trHeight w:val="285"/>
          <w:jc w:val="center"/>
        </w:trPr>
        <w:tc>
          <w:tcPr>
            <w:tcW w:w="929"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2016-12-30</w:t>
            </w:r>
          </w:p>
        </w:tc>
        <w:tc>
          <w:tcPr>
            <w:tcW w:w="678"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1.6063</w:t>
            </w:r>
          </w:p>
        </w:tc>
        <w:tc>
          <w:tcPr>
            <w:tcW w:w="679" w:type="pct"/>
            <w:noWrap/>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1.4928</w:t>
            </w:r>
          </w:p>
        </w:tc>
        <w:tc>
          <w:tcPr>
            <w:tcW w:w="678" w:type="pct"/>
            <w:vAlign w:val="center"/>
          </w:tcPr>
          <w:p w:rsidR="00441A95" w:rsidRPr="00441A95" w:rsidRDefault="00441A95" w:rsidP="00D65000">
            <w:pPr>
              <w:widowControl/>
              <w:mirrorIndents/>
              <w:jc w:val="center"/>
              <w:rPr>
                <w:rFonts w:ascii="仿宋_GB2312" w:eastAsia="仿宋_GB2312" w:cs="宋体"/>
                <w:kern w:val="0"/>
                <w:szCs w:val="21"/>
              </w:rPr>
            </w:pPr>
            <w:r w:rsidRPr="00441A95">
              <w:rPr>
                <w:rFonts w:ascii="仿宋_GB2312" w:eastAsia="仿宋_GB2312" w:cs="宋体" w:hint="eastAsia"/>
                <w:kern w:val="0"/>
                <w:szCs w:val="21"/>
              </w:rPr>
              <w:t>1.22747</w:t>
            </w:r>
          </w:p>
        </w:tc>
        <w:tc>
          <w:tcPr>
            <w:tcW w:w="679" w:type="pct"/>
            <w:vMerge/>
            <w:vAlign w:val="center"/>
          </w:tcPr>
          <w:p w:rsidR="00441A95" w:rsidRPr="00766D0D" w:rsidRDefault="00441A95" w:rsidP="00D65000">
            <w:pPr>
              <w:widowControl/>
              <w:mirrorIndents/>
              <w:jc w:val="center"/>
              <w:rPr>
                <w:rFonts w:ascii="仿宋_GB2312" w:eastAsia="仿宋_GB2312" w:cs="宋体"/>
                <w:kern w:val="0"/>
                <w:szCs w:val="21"/>
              </w:rPr>
            </w:pPr>
          </w:p>
        </w:tc>
        <w:tc>
          <w:tcPr>
            <w:tcW w:w="678" w:type="pct"/>
            <w:vMerge/>
            <w:vAlign w:val="center"/>
          </w:tcPr>
          <w:p w:rsidR="00441A95" w:rsidRPr="00766D0D" w:rsidRDefault="00441A95" w:rsidP="00D65000">
            <w:pPr>
              <w:widowControl/>
              <w:mirrorIndents/>
              <w:jc w:val="center"/>
              <w:rPr>
                <w:rFonts w:ascii="仿宋_GB2312" w:eastAsia="仿宋_GB2312" w:cs="宋体"/>
                <w:kern w:val="0"/>
                <w:szCs w:val="21"/>
              </w:rPr>
            </w:pPr>
          </w:p>
        </w:tc>
        <w:tc>
          <w:tcPr>
            <w:tcW w:w="679" w:type="pct"/>
            <w:vMerge/>
            <w:vAlign w:val="center"/>
          </w:tcPr>
          <w:p w:rsidR="00441A95" w:rsidRPr="00766D0D" w:rsidRDefault="00441A95" w:rsidP="00D65000">
            <w:pPr>
              <w:widowControl/>
              <w:mirrorIndents/>
              <w:jc w:val="center"/>
              <w:rPr>
                <w:rFonts w:ascii="仿宋_GB2312" w:eastAsia="仿宋_GB2312" w:cs="宋体"/>
                <w:kern w:val="0"/>
                <w:szCs w:val="21"/>
              </w:rPr>
            </w:pPr>
          </w:p>
        </w:tc>
      </w:tr>
      <w:tr w:rsidR="00415930" w:rsidRPr="00CB0A4E" w:rsidTr="00415930">
        <w:trPr>
          <w:trHeight w:val="285"/>
          <w:jc w:val="center"/>
        </w:trPr>
        <w:tc>
          <w:tcPr>
            <w:tcW w:w="929" w:type="pct"/>
            <w:vAlign w:val="center"/>
          </w:tcPr>
          <w:p w:rsidR="00CF68B0" w:rsidRPr="00441A95" w:rsidRDefault="00CF68B0"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2017-1-3</w:t>
            </w:r>
          </w:p>
        </w:tc>
        <w:tc>
          <w:tcPr>
            <w:tcW w:w="678" w:type="pct"/>
            <w:noWrap/>
            <w:vAlign w:val="center"/>
          </w:tcPr>
          <w:p w:rsidR="00CF68B0" w:rsidRPr="00441A95" w:rsidRDefault="00CF68B0"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1.6105</w:t>
            </w:r>
          </w:p>
        </w:tc>
        <w:tc>
          <w:tcPr>
            <w:tcW w:w="679" w:type="pct"/>
            <w:noWrap/>
            <w:vAlign w:val="center"/>
          </w:tcPr>
          <w:p w:rsidR="00CF68B0" w:rsidRPr="00441A95" w:rsidRDefault="00CF68B0"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1.4977</w:t>
            </w:r>
          </w:p>
        </w:tc>
        <w:tc>
          <w:tcPr>
            <w:tcW w:w="678" w:type="pct"/>
            <w:vAlign w:val="center"/>
          </w:tcPr>
          <w:p w:rsidR="00CF68B0" w:rsidRPr="00441A95" w:rsidRDefault="00CF68B0"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1.22787</w:t>
            </w:r>
          </w:p>
        </w:tc>
        <w:tc>
          <w:tcPr>
            <w:tcW w:w="679" w:type="pct"/>
            <w:vMerge w:val="restart"/>
            <w:vAlign w:val="center"/>
          </w:tcPr>
          <w:p w:rsidR="00CF68B0" w:rsidRPr="00766D0D" w:rsidRDefault="00415930"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3.7%</w:t>
            </w:r>
          </w:p>
        </w:tc>
        <w:tc>
          <w:tcPr>
            <w:tcW w:w="678" w:type="pct"/>
            <w:vMerge w:val="restart"/>
            <w:vAlign w:val="center"/>
          </w:tcPr>
          <w:p w:rsidR="00CF68B0" w:rsidRPr="00766D0D" w:rsidRDefault="00415930"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17.3%</w:t>
            </w:r>
          </w:p>
        </w:tc>
        <w:tc>
          <w:tcPr>
            <w:tcW w:w="679" w:type="pct"/>
            <w:vMerge w:val="restart"/>
            <w:vAlign w:val="center"/>
          </w:tcPr>
          <w:p w:rsidR="00CF68B0" w:rsidRPr="00766D0D" w:rsidRDefault="00415930"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3.4%</w:t>
            </w:r>
          </w:p>
        </w:tc>
      </w:tr>
      <w:tr w:rsidR="00415930" w:rsidRPr="00CB0A4E" w:rsidTr="00415930">
        <w:trPr>
          <w:trHeight w:val="285"/>
          <w:jc w:val="center"/>
        </w:trPr>
        <w:tc>
          <w:tcPr>
            <w:tcW w:w="929" w:type="pct"/>
            <w:vAlign w:val="center"/>
          </w:tcPr>
          <w:p w:rsidR="00CF68B0" w:rsidRPr="00441A95" w:rsidRDefault="00CF68B0" w:rsidP="00287AB0">
            <w:pPr>
              <w:widowControl/>
              <w:mirrorIndents/>
              <w:jc w:val="center"/>
              <w:rPr>
                <w:rFonts w:ascii="仿宋_GB2312" w:eastAsia="仿宋_GB2312" w:cs="宋体"/>
                <w:kern w:val="0"/>
                <w:szCs w:val="21"/>
              </w:rPr>
            </w:pPr>
            <w:r>
              <w:rPr>
                <w:rFonts w:ascii="仿宋_GB2312" w:eastAsia="仿宋_GB2312" w:cs="宋体" w:hint="eastAsia"/>
                <w:kern w:val="0"/>
                <w:szCs w:val="21"/>
              </w:rPr>
              <w:t>2017-</w:t>
            </w:r>
            <w:r w:rsidR="002A045A">
              <w:rPr>
                <w:rFonts w:ascii="仿宋_GB2312" w:eastAsia="仿宋_GB2312" w:cs="宋体" w:hint="eastAsia"/>
                <w:kern w:val="0"/>
                <w:szCs w:val="21"/>
              </w:rPr>
              <w:t>12</w:t>
            </w:r>
            <w:r>
              <w:rPr>
                <w:rFonts w:ascii="仿宋_GB2312" w:eastAsia="仿宋_GB2312" w:cs="宋体" w:hint="eastAsia"/>
                <w:kern w:val="0"/>
                <w:szCs w:val="21"/>
              </w:rPr>
              <w:t>-</w:t>
            </w:r>
            <w:r w:rsidR="002A045A">
              <w:rPr>
                <w:rFonts w:ascii="仿宋_GB2312" w:eastAsia="仿宋_GB2312" w:cs="宋体" w:hint="eastAsia"/>
                <w:kern w:val="0"/>
                <w:szCs w:val="21"/>
              </w:rPr>
              <w:t>29</w:t>
            </w:r>
          </w:p>
        </w:tc>
        <w:tc>
          <w:tcPr>
            <w:tcW w:w="678" w:type="pct"/>
            <w:noWrap/>
            <w:vAlign w:val="center"/>
          </w:tcPr>
          <w:p w:rsidR="00CF68B0" w:rsidRPr="00441A95" w:rsidRDefault="00FC2D6E"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1.6705</w:t>
            </w:r>
          </w:p>
        </w:tc>
        <w:tc>
          <w:tcPr>
            <w:tcW w:w="679" w:type="pct"/>
            <w:noWrap/>
            <w:vAlign w:val="center"/>
          </w:tcPr>
          <w:p w:rsidR="00CF68B0" w:rsidRPr="00441A95" w:rsidRDefault="00FC2D6E"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1.7566</w:t>
            </w:r>
          </w:p>
        </w:tc>
        <w:tc>
          <w:tcPr>
            <w:tcW w:w="678" w:type="pct"/>
            <w:vAlign w:val="center"/>
          </w:tcPr>
          <w:p w:rsidR="00CF68B0" w:rsidRPr="00441A95" w:rsidRDefault="00415930" w:rsidP="00D65000">
            <w:pPr>
              <w:widowControl/>
              <w:mirrorIndents/>
              <w:jc w:val="center"/>
              <w:rPr>
                <w:rFonts w:ascii="仿宋_GB2312" w:eastAsia="仿宋_GB2312" w:cs="宋体"/>
                <w:kern w:val="0"/>
                <w:szCs w:val="21"/>
              </w:rPr>
            </w:pPr>
            <w:r>
              <w:rPr>
                <w:rFonts w:ascii="仿宋_GB2312" w:eastAsia="仿宋_GB2312" w:cs="宋体" w:hint="eastAsia"/>
                <w:kern w:val="0"/>
                <w:szCs w:val="21"/>
              </w:rPr>
              <w:t>1.26998</w:t>
            </w:r>
          </w:p>
        </w:tc>
        <w:tc>
          <w:tcPr>
            <w:tcW w:w="679" w:type="pct"/>
            <w:vMerge/>
            <w:vAlign w:val="center"/>
          </w:tcPr>
          <w:p w:rsidR="00CF68B0" w:rsidRPr="00766D0D" w:rsidRDefault="00CF68B0" w:rsidP="00D65000">
            <w:pPr>
              <w:widowControl/>
              <w:mirrorIndents/>
              <w:jc w:val="center"/>
              <w:rPr>
                <w:rFonts w:ascii="仿宋_GB2312" w:eastAsia="仿宋_GB2312" w:cs="宋体"/>
                <w:kern w:val="0"/>
                <w:szCs w:val="21"/>
              </w:rPr>
            </w:pPr>
          </w:p>
        </w:tc>
        <w:tc>
          <w:tcPr>
            <w:tcW w:w="678" w:type="pct"/>
            <w:vMerge/>
            <w:vAlign w:val="center"/>
          </w:tcPr>
          <w:p w:rsidR="00CF68B0" w:rsidRPr="00766D0D" w:rsidRDefault="00CF68B0" w:rsidP="00D65000">
            <w:pPr>
              <w:widowControl/>
              <w:mirrorIndents/>
              <w:jc w:val="center"/>
              <w:rPr>
                <w:rFonts w:ascii="仿宋_GB2312" w:eastAsia="仿宋_GB2312" w:cs="宋体"/>
                <w:kern w:val="0"/>
                <w:szCs w:val="21"/>
              </w:rPr>
            </w:pPr>
          </w:p>
        </w:tc>
        <w:tc>
          <w:tcPr>
            <w:tcW w:w="679" w:type="pct"/>
            <w:vMerge/>
            <w:vAlign w:val="center"/>
          </w:tcPr>
          <w:p w:rsidR="00CF68B0" w:rsidRPr="00766D0D" w:rsidRDefault="00CF68B0" w:rsidP="00D65000">
            <w:pPr>
              <w:widowControl/>
              <w:mirrorIndents/>
              <w:jc w:val="center"/>
              <w:rPr>
                <w:rFonts w:ascii="仿宋_GB2312" w:eastAsia="仿宋_GB2312" w:cs="宋体"/>
                <w:kern w:val="0"/>
                <w:szCs w:val="21"/>
              </w:rPr>
            </w:pPr>
          </w:p>
        </w:tc>
      </w:tr>
    </w:tbl>
    <w:p w:rsidR="00441A95" w:rsidRPr="009272B4" w:rsidRDefault="00441A95" w:rsidP="00D65000">
      <w:pPr>
        <w:ind w:firstLineChars="800" w:firstLine="1680"/>
        <w:mirrorIndents/>
        <w:rPr>
          <w:rFonts w:ascii="仿宋_GB2312" w:eastAsia="仿宋_GB2312" w:cs="仿宋_GB2312"/>
          <w:szCs w:val="21"/>
        </w:rPr>
      </w:pPr>
      <w:r w:rsidRPr="009272B4">
        <w:rPr>
          <w:rFonts w:ascii="仿宋_GB2312" w:eastAsia="仿宋_GB2312" w:cs="仿宋_GB2312" w:hint="eastAsia"/>
          <w:szCs w:val="21"/>
        </w:rPr>
        <w:t>（期末卖出价-期初卖出价）</w:t>
      </w:r>
    </w:p>
    <w:p w:rsidR="00441A95" w:rsidRPr="009272B4" w:rsidRDefault="00441A95" w:rsidP="00D65000">
      <w:pPr>
        <w:ind w:firstLineChars="200" w:firstLine="420"/>
        <w:mirrorIndents/>
        <w:rPr>
          <w:rFonts w:ascii="仿宋_GB2312" w:eastAsia="仿宋_GB2312" w:cs="仿宋_GB2312"/>
          <w:szCs w:val="21"/>
        </w:rPr>
      </w:pPr>
      <w:r w:rsidRPr="009272B4">
        <w:rPr>
          <w:rFonts w:ascii="仿宋_GB2312" w:eastAsia="仿宋_GB2312" w:cs="仿宋_GB2312" w:hint="eastAsia"/>
          <w:szCs w:val="21"/>
        </w:rPr>
        <w:t>投资收益率 =  ——</w:t>
      </w:r>
      <w:proofErr w:type="gramStart"/>
      <w:r w:rsidRPr="009272B4">
        <w:rPr>
          <w:rFonts w:ascii="仿宋_GB2312" w:eastAsia="仿宋_GB2312" w:cs="仿宋_GB2312" w:hint="eastAsia"/>
          <w:szCs w:val="21"/>
        </w:rPr>
        <w:t>—————————</w:t>
      </w:r>
      <w:proofErr w:type="gramEnd"/>
      <w:r w:rsidRPr="009272B4">
        <w:rPr>
          <w:rFonts w:ascii="仿宋_GB2312" w:eastAsia="仿宋_GB2312" w:cs="仿宋_GB2312" w:hint="eastAsia"/>
          <w:szCs w:val="21"/>
        </w:rPr>
        <w:t xml:space="preserve"> </w:t>
      </w:r>
      <w:r w:rsidRPr="009272B4">
        <w:rPr>
          <w:rFonts w:ascii="仿宋_GB2312" w:eastAsia="仿宋_GB2312" w:hAnsi="Arial" w:cs="Arial" w:hint="eastAsia"/>
          <w:color w:val="000000"/>
          <w:szCs w:val="21"/>
        </w:rPr>
        <w:t>×</w:t>
      </w:r>
      <w:r w:rsidRPr="009272B4">
        <w:rPr>
          <w:rFonts w:ascii="仿宋_GB2312" w:eastAsia="仿宋_GB2312" w:cs="仿宋_GB2312" w:hint="eastAsia"/>
          <w:szCs w:val="21"/>
        </w:rPr>
        <w:t xml:space="preserve"> 100% </w:t>
      </w:r>
    </w:p>
    <w:p w:rsidR="00441A95" w:rsidRPr="00F65B52" w:rsidRDefault="00441A95" w:rsidP="00D65000">
      <w:pPr>
        <w:ind w:firstLineChars="200" w:firstLine="420"/>
        <w:mirrorIndents/>
        <w:rPr>
          <w:rFonts w:ascii="仿宋_GB2312" w:eastAsia="仿宋_GB2312" w:cs="仿宋_GB2312"/>
          <w:szCs w:val="21"/>
        </w:rPr>
      </w:pPr>
      <w:r w:rsidRPr="009272B4">
        <w:rPr>
          <w:rFonts w:ascii="仿宋_GB2312" w:eastAsia="仿宋_GB2312" w:cs="仿宋_GB2312" w:hint="eastAsia"/>
          <w:szCs w:val="21"/>
        </w:rPr>
        <w:t xml:space="preserve">                    期初卖出价</w:t>
      </w:r>
      <w:r w:rsidRPr="00F65B52">
        <w:rPr>
          <w:rFonts w:ascii="仿宋_GB2312" w:eastAsia="仿宋_GB2312" w:cs="仿宋_GB2312" w:hint="eastAsia"/>
          <w:szCs w:val="21"/>
        </w:rPr>
        <w:t xml:space="preserve"> </w:t>
      </w:r>
    </w:p>
    <w:p w:rsidR="000B5806" w:rsidRDefault="0052028C" w:rsidP="00D65000">
      <w:pPr>
        <w:spacing w:beforeLines="50" w:before="156" w:afterLines="50" w:after="156"/>
        <w:ind w:firstLineChars="200" w:firstLine="420"/>
        <w:outlineLvl w:val="0"/>
        <w:rPr>
          <w:rFonts w:ascii="仿宋_GB2312" w:eastAsia="仿宋_GB2312" w:hAnsi="宋体" w:cs="宋体" w:hint="eastAsia"/>
        </w:rPr>
      </w:pPr>
      <w:r w:rsidRPr="00882068">
        <w:rPr>
          <w:rFonts w:ascii="仿宋_GB2312" w:eastAsia="仿宋_GB2312" w:hAnsi="宋体" w:cs="宋体" w:hint="eastAsia"/>
        </w:rPr>
        <w:t>五、报告日投资账户资产组合</w:t>
      </w:r>
      <w:r w:rsidR="004009B7" w:rsidRPr="00882068">
        <w:rPr>
          <w:rFonts w:ascii="仿宋_GB2312" w:eastAsia="仿宋_GB2312" w:hAnsi="宋体" w:cs="宋体" w:hint="eastAsia"/>
        </w:rPr>
        <w:t xml:space="preserve">  </w:t>
      </w:r>
    </w:p>
    <w:p w:rsidR="0052028C" w:rsidRPr="00D65000" w:rsidRDefault="004009B7" w:rsidP="00287AB0">
      <w:pPr>
        <w:spacing w:beforeLines="50" w:before="156" w:afterLines="50" w:after="156"/>
        <w:ind w:firstLineChars="3100" w:firstLine="6510"/>
        <w:outlineLvl w:val="0"/>
        <w:rPr>
          <w:rFonts w:ascii="仿宋_GB2312" w:eastAsia="仿宋_GB2312"/>
        </w:rPr>
      </w:pPr>
      <w:r w:rsidRPr="00882068">
        <w:rPr>
          <w:rFonts w:ascii="仿宋_GB2312" w:eastAsia="仿宋_GB2312" w:hAnsi="宋体" w:cs="宋体" w:hint="eastAsia"/>
        </w:rPr>
        <w:t>（单位：元人民币）</w:t>
      </w:r>
    </w:p>
    <w:p w:rsidR="00BE4CAA" w:rsidRDefault="00C75B0E" w:rsidP="004009B7">
      <w:pPr>
        <w:spacing w:beforeLines="50" w:before="156" w:afterLines="50" w:after="156"/>
        <w:ind w:firstLineChars="200" w:firstLine="420"/>
        <w:rPr>
          <w:rFonts w:ascii="仿宋_GB2312" w:eastAsia="仿宋_GB2312" w:hAnsi="宋体" w:cs="宋体" w:hint="eastAsia"/>
        </w:rPr>
      </w:pPr>
      <w:r w:rsidRPr="00C75B0E">
        <w:rPr>
          <w:rFonts w:ascii="仿宋_GB2312" w:eastAsia="仿宋_GB2312" w:hAnsi="宋体" w:cs="宋体" w:hint="eastAsia"/>
        </w:rPr>
        <w:t>陆家</w:t>
      </w:r>
      <w:proofErr w:type="gramStart"/>
      <w:r w:rsidRPr="00C75B0E">
        <w:rPr>
          <w:rFonts w:ascii="仿宋_GB2312" w:eastAsia="仿宋_GB2312" w:hAnsi="宋体" w:cs="宋体" w:hint="eastAsia"/>
        </w:rPr>
        <w:t>嘴</w:t>
      </w:r>
      <w:r w:rsidR="0052028C" w:rsidRPr="00882068">
        <w:rPr>
          <w:rFonts w:ascii="仿宋_GB2312" w:eastAsia="仿宋_GB2312" w:hAnsi="宋体" w:cs="宋体" w:hint="eastAsia"/>
        </w:rPr>
        <w:t>国泰平衡</w:t>
      </w:r>
      <w:proofErr w:type="gramEnd"/>
      <w:r w:rsidR="0052028C" w:rsidRPr="00882068">
        <w:rPr>
          <w:rFonts w:ascii="仿宋_GB2312" w:eastAsia="仿宋_GB2312" w:hAnsi="宋体" w:cs="宋体" w:hint="eastAsia"/>
        </w:rPr>
        <w:t>型投资账户投资组合情况如下：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757"/>
        <w:gridCol w:w="1757"/>
        <w:gridCol w:w="2033"/>
      </w:tblGrid>
      <w:tr w:rsidR="000433B2" w:rsidRPr="003D56AF" w:rsidTr="009F4A00">
        <w:trPr>
          <w:trHeight w:val="315"/>
        </w:trPr>
        <w:tc>
          <w:tcPr>
            <w:tcW w:w="5000" w:type="pct"/>
            <w:gridSpan w:val="4"/>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kern w:val="0"/>
                <w:szCs w:val="21"/>
              </w:rPr>
              <w:t>二</w:t>
            </w:r>
            <w:r w:rsidRPr="00287AB0">
              <w:rPr>
                <w:rFonts w:ascii="宋体" w:eastAsia="宋体" w:hAnsi="宋体" w:cs="宋体" w:hint="eastAsia"/>
                <w:b/>
                <w:bCs/>
                <w:kern w:val="0"/>
                <w:szCs w:val="21"/>
              </w:rPr>
              <w:t>〇</w:t>
            </w:r>
            <w:r w:rsidRPr="00287AB0">
              <w:rPr>
                <w:rFonts w:ascii="仿宋_GB2312" w:eastAsia="仿宋_GB2312" w:hAnsi="仿宋_GB2312" w:cs="仿宋_GB2312" w:hint="eastAsia"/>
                <w:b/>
                <w:bCs/>
                <w:kern w:val="0"/>
                <w:szCs w:val="21"/>
              </w:rPr>
              <w:t>一</w:t>
            </w:r>
            <w:r w:rsidRPr="00287AB0">
              <w:rPr>
                <w:rFonts w:ascii="仿宋_GB2312" w:eastAsia="仿宋_GB2312" w:hAnsi="宋体" w:cs="宋体" w:hint="eastAsia"/>
                <w:b/>
                <w:bCs/>
                <w:kern w:val="0"/>
                <w:szCs w:val="21"/>
              </w:rPr>
              <w:t>七年十二月三十一日</w:t>
            </w:r>
          </w:p>
        </w:tc>
      </w:tr>
      <w:tr w:rsidR="000433B2" w:rsidRPr="003D56AF" w:rsidTr="009F4A00">
        <w:trPr>
          <w:trHeight w:val="315"/>
        </w:trPr>
        <w:tc>
          <w:tcPr>
            <w:tcW w:w="1745"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项目</w:t>
            </w:r>
          </w:p>
        </w:tc>
        <w:tc>
          <w:tcPr>
            <w:tcW w:w="1031"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成本</w:t>
            </w:r>
          </w:p>
        </w:tc>
        <w:tc>
          <w:tcPr>
            <w:tcW w:w="1031"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市值</w:t>
            </w:r>
          </w:p>
        </w:tc>
        <w:tc>
          <w:tcPr>
            <w:tcW w:w="1193"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公允价值变动</w:t>
            </w:r>
          </w:p>
        </w:tc>
      </w:tr>
      <w:tr w:rsidR="000433B2" w:rsidRPr="003D56AF" w:rsidTr="009F4A00">
        <w:trPr>
          <w:trHeight w:val="315"/>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一、银行存款</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2,481,293.57</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2,481,293.57</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0</w:t>
            </w:r>
          </w:p>
        </w:tc>
      </w:tr>
      <w:tr w:rsidR="000433B2" w:rsidRPr="003D56AF" w:rsidTr="009F4A00">
        <w:trPr>
          <w:trHeight w:val="315"/>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二、基金投资</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3,141,101.32</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4,015,244.87</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874,143.55</w:t>
            </w:r>
          </w:p>
        </w:tc>
      </w:tr>
      <w:tr w:rsidR="000433B2" w:rsidRPr="003D56AF" w:rsidTr="009F4A00">
        <w:trPr>
          <w:trHeight w:val="367"/>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其中：开放式基金</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3,141,101.32</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4,015,244.87</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874,143.55</w:t>
            </w:r>
          </w:p>
        </w:tc>
      </w:tr>
    </w:tbl>
    <w:p w:rsidR="000433B2" w:rsidRDefault="00D6079C" w:rsidP="00287AB0">
      <w:pPr>
        <w:spacing w:beforeLines="50" w:before="156" w:afterLines="50" w:after="156"/>
        <w:ind w:firstLineChars="200" w:firstLine="420"/>
        <w:rPr>
          <w:rFonts w:ascii="仿宋_GB2312" w:eastAsia="仿宋_GB2312" w:hAnsi="宋体" w:cs="宋体" w:hint="eastAsia"/>
        </w:rPr>
      </w:pPr>
      <w:r w:rsidRPr="00C75B0E">
        <w:rPr>
          <w:rFonts w:ascii="仿宋_GB2312" w:eastAsia="仿宋_GB2312" w:hAnsi="宋体" w:cs="宋体" w:hint="eastAsia"/>
        </w:rPr>
        <w:t>陆家</w:t>
      </w:r>
      <w:proofErr w:type="gramStart"/>
      <w:r w:rsidRPr="00C75B0E">
        <w:rPr>
          <w:rFonts w:ascii="仿宋_GB2312" w:eastAsia="仿宋_GB2312" w:hAnsi="宋体" w:cs="宋体" w:hint="eastAsia"/>
        </w:rPr>
        <w:t>嘴</w:t>
      </w:r>
      <w:r w:rsidR="0052028C" w:rsidRPr="00882068">
        <w:rPr>
          <w:rFonts w:ascii="仿宋_GB2312" w:eastAsia="仿宋_GB2312" w:hAnsi="宋体" w:cs="宋体" w:hint="eastAsia"/>
        </w:rPr>
        <w:t>国泰增长</w:t>
      </w:r>
      <w:proofErr w:type="gramEnd"/>
      <w:r w:rsidR="0052028C" w:rsidRPr="00882068">
        <w:rPr>
          <w:rFonts w:ascii="仿宋_GB2312" w:eastAsia="仿宋_GB2312" w:hAnsi="宋体" w:cs="宋体" w:hint="eastAsia"/>
        </w:rPr>
        <w:t>型投资账户投资组合情况如下：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757"/>
        <w:gridCol w:w="1757"/>
        <w:gridCol w:w="2033"/>
      </w:tblGrid>
      <w:tr w:rsidR="000433B2" w:rsidRPr="003D56AF" w:rsidTr="009F4A00">
        <w:trPr>
          <w:trHeight w:val="315"/>
        </w:trPr>
        <w:tc>
          <w:tcPr>
            <w:tcW w:w="5000" w:type="pct"/>
            <w:gridSpan w:val="4"/>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kern w:val="0"/>
                <w:szCs w:val="21"/>
              </w:rPr>
              <w:t>二</w:t>
            </w:r>
            <w:r w:rsidRPr="00287AB0">
              <w:rPr>
                <w:rFonts w:ascii="宋体" w:eastAsia="宋体" w:hAnsi="宋体" w:cs="宋体" w:hint="eastAsia"/>
                <w:b/>
                <w:bCs/>
                <w:kern w:val="0"/>
                <w:szCs w:val="21"/>
              </w:rPr>
              <w:t>〇</w:t>
            </w:r>
            <w:r w:rsidRPr="00287AB0">
              <w:rPr>
                <w:rFonts w:ascii="仿宋_GB2312" w:eastAsia="仿宋_GB2312" w:hAnsi="仿宋_GB2312" w:cs="仿宋_GB2312" w:hint="eastAsia"/>
                <w:b/>
                <w:bCs/>
                <w:kern w:val="0"/>
                <w:szCs w:val="21"/>
              </w:rPr>
              <w:t>一</w:t>
            </w:r>
            <w:r w:rsidRPr="00287AB0">
              <w:rPr>
                <w:rFonts w:ascii="仿宋_GB2312" w:eastAsia="仿宋_GB2312" w:hAnsi="宋体" w:cs="宋体" w:hint="eastAsia"/>
                <w:b/>
                <w:bCs/>
                <w:kern w:val="0"/>
                <w:szCs w:val="21"/>
              </w:rPr>
              <w:t>七年十二月三十一日</w:t>
            </w:r>
          </w:p>
        </w:tc>
      </w:tr>
      <w:tr w:rsidR="000433B2" w:rsidRPr="003D56AF" w:rsidTr="009F4A00">
        <w:trPr>
          <w:trHeight w:val="315"/>
        </w:trPr>
        <w:tc>
          <w:tcPr>
            <w:tcW w:w="1745"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项目</w:t>
            </w:r>
          </w:p>
        </w:tc>
        <w:tc>
          <w:tcPr>
            <w:tcW w:w="1031"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成本</w:t>
            </w:r>
          </w:p>
        </w:tc>
        <w:tc>
          <w:tcPr>
            <w:tcW w:w="1031"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市值</w:t>
            </w:r>
          </w:p>
        </w:tc>
        <w:tc>
          <w:tcPr>
            <w:tcW w:w="1193"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公允价值变动</w:t>
            </w:r>
          </w:p>
        </w:tc>
      </w:tr>
      <w:tr w:rsidR="000433B2" w:rsidRPr="003D56AF" w:rsidTr="009F4A00">
        <w:trPr>
          <w:trHeight w:val="346"/>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一、银行存款</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687,911.92</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687,911.92</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0</w:t>
            </w:r>
          </w:p>
        </w:tc>
      </w:tr>
      <w:tr w:rsidR="000433B2" w:rsidRPr="003D56AF" w:rsidTr="009F4A00">
        <w:trPr>
          <w:trHeight w:val="315"/>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二、基金投资</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13,326,594.34</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19,560,322.96</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6,233,728.62</w:t>
            </w:r>
          </w:p>
        </w:tc>
      </w:tr>
      <w:tr w:rsidR="000433B2" w:rsidRPr="003D56AF" w:rsidTr="009F4A00">
        <w:trPr>
          <w:trHeight w:val="315"/>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其中：开放式基金</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13,326,594.34</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19,560,322.96</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6,233,728.62</w:t>
            </w:r>
          </w:p>
        </w:tc>
      </w:tr>
    </w:tbl>
    <w:p w:rsidR="0052028C" w:rsidRDefault="00D6079C" w:rsidP="004009B7">
      <w:pPr>
        <w:spacing w:beforeLines="50" w:before="156" w:afterLines="50" w:after="156"/>
        <w:ind w:firstLineChars="200" w:firstLine="420"/>
        <w:rPr>
          <w:rFonts w:ascii="仿宋_GB2312" w:eastAsia="仿宋_GB2312" w:hAnsi="宋体" w:cs="宋体" w:hint="eastAsia"/>
        </w:rPr>
      </w:pPr>
      <w:r w:rsidRPr="00C75B0E">
        <w:rPr>
          <w:rFonts w:ascii="仿宋_GB2312" w:eastAsia="仿宋_GB2312" w:hAnsi="宋体" w:cs="宋体" w:hint="eastAsia"/>
        </w:rPr>
        <w:t>陆家</w:t>
      </w:r>
      <w:proofErr w:type="gramStart"/>
      <w:r w:rsidRPr="00C75B0E">
        <w:rPr>
          <w:rFonts w:ascii="仿宋_GB2312" w:eastAsia="仿宋_GB2312" w:hAnsi="宋体" w:cs="宋体" w:hint="eastAsia"/>
        </w:rPr>
        <w:t>嘴</w:t>
      </w:r>
      <w:r w:rsidR="0052028C" w:rsidRPr="00882068">
        <w:rPr>
          <w:rFonts w:ascii="仿宋_GB2312" w:eastAsia="仿宋_GB2312" w:hAnsi="宋体" w:cs="宋体" w:hint="eastAsia"/>
        </w:rPr>
        <w:t>国泰货币</w:t>
      </w:r>
      <w:proofErr w:type="gramEnd"/>
      <w:r w:rsidR="0052028C" w:rsidRPr="00882068">
        <w:rPr>
          <w:rFonts w:ascii="仿宋_GB2312" w:eastAsia="仿宋_GB2312" w:hAnsi="宋体" w:cs="宋体" w:hint="eastAsia"/>
        </w:rPr>
        <w:t>型投资账户投资组合情况如下：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757"/>
        <w:gridCol w:w="1757"/>
        <w:gridCol w:w="2033"/>
      </w:tblGrid>
      <w:tr w:rsidR="000433B2" w:rsidRPr="003D56AF" w:rsidTr="009F4A00">
        <w:trPr>
          <w:trHeight w:val="315"/>
        </w:trPr>
        <w:tc>
          <w:tcPr>
            <w:tcW w:w="5000" w:type="pct"/>
            <w:gridSpan w:val="4"/>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kern w:val="0"/>
                <w:szCs w:val="21"/>
              </w:rPr>
              <w:t>二</w:t>
            </w:r>
            <w:r w:rsidRPr="00287AB0">
              <w:rPr>
                <w:rFonts w:ascii="宋体" w:eastAsia="宋体" w:hAnsi="宋体" w:cs="宋体" w:hint="eastAsia"/>
                <w:b/>
                <w:bCs/>
                <w:kern w:val="0"/>
                <w:szCs w:val="21"/>
              </w:rPr>
              <w:t>〇</w:t>
            </w:r>
            <w:r w:rsidRPr="00287AB0">
              <w:rPr>
                <w:rFonts w:ascii="仿宋_GB2312" w:eastAsia="仿宋_GB2312" w:hAnsi="仿宋_GB2312" w:cs="仿宋_GB2312" w:hint="eastAsia"/>
                <w:b/>
                <w:bCs/>
                <w:kern w:val="0"/>
                <w:szCs w:val="21"/>
              </w:rPr>
              <w:t>一</w:t>
            </w:r>
            <w:r w:rsidRPr="00287AB0">
              <w:rPr>
                <w:rFonts w:ascii="仿宋_GB2312" w:eastAsia="仿宋_GB2312" w:hAnsi="宋体" w:cs="宋体" w:hint="eastAsia"/>
                <w:b/>
                <w:bCs/>
                <w:kern w:val="0"/>
                <w:szCs w:val="21"/>
              </w:rPr>
              <w:t>七年十二月三十一日</w:t>
            </w:r>
          </w:p>
        </w:tc>
      </w:tr>
      <w:tr w:rsidR="000433B2" w:rsidRPr="003D56AF" w:rsidTr="009F4A00">
        <w:trPr>
          <w:trHeight w:val="315"/>
        </w:trPr>
        <w:tc>
          <w:tcPr>
            <w:tcW w:w="1745"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项目</w:t>
            </w:r>
          </w:p>
        </w:tc>
        <w:tc>
          <w:tcPr>
            <w:tcW w:w="1031"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成本</w:t>
            </w:r>
          </w:p>
        </w:tc>
        <w:tc>
          <w:tcPr>
            <w:tcW w:w="1031"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市值</w:t>
            </w:r>
          </w:p>
        </w:tc>
        <w:tc>
          <w:tcPr>
            <w:tcW w:w="1193"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公允价值变动</w:t>
            </w:r>
          </w:p>
        </w:tc>
      </w:tr>
      <w:tr w:rsidR="000433B2" w:rsidRPr="003D56AF" w:rsidTr="009F4A00">
        <w:trPr>
          <w:trHeight w:val="346"/>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一、银行存款</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769,970.87</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769,970.87</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0</w:t>
            </w:r>
          </w:p>
        </w:tc>
      </w:tr>
      <w:tr w:rsidR="000433B2" w:rsidRPr="003D56AF" w:rsidTr="009F4A00">
        <w:trPr>
          <w:trHeight w:val="315"/>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二、买入返售证券</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0</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0</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0</w:t>
            </w:r>
          </w:p>
        </w:tc>
      </w:tr>
      <w:tr w:rsidR="000433B2" w:rsidRPr="003D56AF" w:rsidTr="009F4A00">
        <w:trPr>
          <w:trHeight w:val="315"/>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lastRenderedPageBreak/>
              <w:t>三、基金投资</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2,939,076.31</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2,939,076.31</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0.00</w:t>
            </w:r>
          </w:p>
        </w:tc>
      </w:tr>
      <w:tr w:rsidR="000433B2" w:rsidRPr="003D56AF" w:rsidTr="009F4A00">
        <w:trPr>
          <w:trHeight w:val="315"/>
        </w:trPr>
        <w:tc>
          <w:tcPr>
            <w:tcW w:w="1745" w:type="pct"/>
            <w:vAlign w:val="center"/>
          </w:tcPr>
          <w:p w:rsidR="000433B2" w:rsidRPr="00287AB0" w:rsidRDefault="000433B2" w:rsidP="009F4A00">
            <w:pPr>
              <w:rPr>
                <w:rFonts w:ascii="仿宋_GB2312" w:eastAsia="仿宋_GB2312" w:hint="eastAsia"/>
                <w:szCs w:val="21"/>
              </w:rPr>
            </w:pPr>
            <w:r w:rsidRPr="00287AB0">
              <w:rPr>
                <w:rFonts w:ascii="仿宋_GB2312" w:eastAsia="仿宋_GB2312" w:hAnsi="宋体" w:cs="宋体" w:hint="eastAsia"/>
                <w:szCs w:val="21"/>
              </w:rPr>
              <w:t>其中：货币市场基金</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2,939,076.31</w:t>
            </w:r>
          </w:p>
        </w:tc>
        <w:tc>
          <w:tcPr>
            <w:tcW w:w="103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2,939,076.31</w:t>
            </w:r>
          </w:p>
        </w:tc>
        <w:tc>
          <w:tcPr>
            <w:tcW w:w="1193"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0</w:t>
            </w:r>
          </w:p>
        </w:tc>
      </w:tr>
    </w:tbl>
    <w:p w:rsidR="0052028C" w:rsidRPr="00882068" w:rsidRDefault="0052028C" w:rsidP="00D65000">
      <w:pPr>
        <w:spacing w:beforeLines="50" w:before="156" w:afterLines="50" w:after="156"/>
        <w:ind w:firstLineChars="200" w:firstLine="420"/>
        <w:outlineLvl w:val="0"/>
        <w:rPr>
          <w:rFonts w:ascii="仿宋_GB2312" w:eastAsia="仿宋_GB2312"/>
        </w:rPr>
      </w:pPr>
      <w:r w:rsidRPr="00882068">
        <w:rPr>
          <w:rFonts w:ascii="仿宋_GB2312" w:eastAsia="仿宋_GB2312" w:hAnsi="宋体" w:cs="宋体" w:hint="eastAsia"/>
        </w:rPr>
        <w:t>六、投资账户资产管理费</w:t>
      </w:r>
    </w:p>
    <w:p w:rsidR="0052028C" w:rsidRPr="00882068" w:rsidRDefault="0052028C" w:rsidP="00D65000">
      <w:pPr>
        <w:spacing w:beforeLines="50" w:before="156" w:afterLines="50" w:after="156"/>
        <w:ind w:firstLineChars="200" w:firstLine="420"/>
        <w:rPr>
          <w:rFonts w:ascii="仿宋_GB2312" w:eastAsia="仿宋_GB2312"/>
        </w:rPr>
      </w:pPr>
      <w:r w:rsidRPr="00882068">
        <w:rPr>
          <w:rFonts w:ascii="仿宋_GB2312" w:eastAsia="仿宋_GB2312" w:hAnsi="宋体" w:cs="宋体" w:hint="eastAsia"/>
        </w:rPr>
        <w:t>报告期内各投资账户资产管理费收取情况如下：</w:t>
      </w:r>
    </w:p>
    <w:p w:rsidR="0052028C" w:rsidRDefault="0052028C" w:rsidP="00D65000">
      <w:pPr>
        <w:spacing w:beforeLines="50" w:before="156" w:afterLines="50" w:after="156"/>
        <w:ind w:firstLine="435"/>
        <w:jc w:val="right"/>
        <w:outlineLvl w:val="0"/>
        <w:rPr>
          <w:rFonts w:ascii="仿宋_GB2312" w:eastAsia="仿宋_GB2312" w:hAnsi="宋体" w:cs="宋体" w:hint="eastAsia"/>
        </w:rPr>
      </w:pPr>
      <w:r w:rsidRPr="00882068">
        <w:rPr>
          <w:rFonts w:ascii="仿宋_GB2312" w:eastAsia="仿宋_GB2312" w:hAnsi="宋体" w:cs="宋体" w:hint="eastAsia"/>
        </w:rPr>
        <w:t>（单位：元人民币）</w:t>
      </w:r>
    </w:p>
    <w:tbl>
      <w:tblPr>
        <w:tblW w:w="49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638"/>
        <w:gridCol w:w="1640"/>
        <w:gridCol w:w="1640"/>
        <w:gridCol w:w="1640"/>
      </w:tblGrid>
      <w:tr w:rsidR="000433B2" w:rsidRPr="003D56AF" w:rsidTr="00287AB0">
        <w:trPr>
          <w:trHeight w:val="315"/>
        </w:trPr>
        <w:tc>
          <w:tcPr>
            <w:tcW w:w="5000" w:type="pct"/>
            <w:gridSpan w:val="5"/>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自二</w:t>
            </w:r>
            <w:r w:rsidRPr="00287AB0">
              <w:rPr>
                <w:rFonts w:ascii="宋体" w:eastAsia="宋体" w:hAnsi="宋体" w:cs="宋体" w:hint="eastAsia"/>
                <w:b/>
                <w:bCs/>
                <w:szCs w:val="21"/>
              </w:rPr>
              <w:t>〇</w:t>
            </w:r>
            <w:r w:rsidRPr="00287AB0">
              <w:rPr>
                <w:rFonts w:ascii="仿宋_GB2312" w:eastAsia="仿宋_GB2312" w:hAnsi="仿宋_GB2312" w:cs="仿宋_GB2312" w:hint="eastAsia"/>
                <w:b/>
                <w:bCs/>
                <w:szCs w:val="21"/>
              </w:rPr>
              <w:t>一七年一月一日至</w:t>
            </w:r>
            <w:r w:rsidRPr="00287AB0">
              <w:rPr>
                <w:rFonts w:ascii="仿宋_GB2312" w:eastAsia="仿宋_GB2312" w:hAnsi="宋体" w:cs="宋体" w:hint="eastAsia"/>
                <w:b/>
                <w:bCs/>
                <w:kern w:val="0"/>
                <w:szCs w:val="21"/>
              </w:rPr>
              <w:t>二</w:t>
            </w:r>
            <w:r w:rsidRPr="00287AB0">
              <w:rPr>
                <w:rFonts w:ascii="宋体" w:eastAsia="宋体" w:hAnsi="宋体" w:cs="宋体" w:hint="eastAsia"/>
                <w:b/>
                <w:bCs/>
                <w:kern w:val="0"/>
                <w:szCs w:val="21"/>
              </w:rPr>
              <w:t>〇</w:t>
            </w:r>
            <w:r w:rsidRPr="00287AB0">
              <w:rPr>
                <w:rFonts w:ascii="仿宋_GB2312" w:eastAsia="仿宋_GB2312" w:hAnsi="仿宋_GB2312" w:cs="仿宋_GB2312" w:hint="eastAsia"/>
                <w:b/>
                <w:bCs/>
                <w:kern w:val="0"/>
                <w:szCs w:val="21"/>
              </w:rPr>
              <w:t>一</w:t>
            </w:r>
            <w:r w:rsidRPr="00287AB0">
              <w:rPr>
                <w:rFonts w:ascii="仿宋_GB2312" w:eastAsia="仿宋_GB2312" w:hAnsi="宋体" w:cs="宋体" w:hint="eastAsia"/>
                <w:b/>
                <w:bCs/>
                <w:kern w:val="0"/>
                <w:szCs w:val="21"/>
              </w:rPr>
              <w:t>七年十二月三十一日</w:t>
            </w:r>
          </w:p>
        </w:tc>
      </w:tr>
      <w:tr w:rsidR="000433B2" w:rsidRPr="003D56AF" w:rsidTr="00287AB0">
        <w:trPr>
          <w:trHeight w:val="315"/>
        </w:trPr>
        <w:tc>
          <w:tcPr>
            <w:tcW w:w="1113"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项目</w:t>
            </w:r>
          </w:p>
        </w:tc>
        <w:tc>
          <w:tcPr>
            <w:tcW w:w="971" w:type="pct"/>
            <w:vAlign w:val="center"/>
          </w:tcPr>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合计</w:t>
            </w:r>
          </w:p>
        </w:tc>
        <w:tc>
          <w:tcPr>
            <w:tcW w:w="972" w:type="pct"/>
          </w:tcPr>
          <w:p w:rsidR="000433B2" w:rsidRPr="00287AB0" w:rsidRDefault="000433B2" w:rsidP="009F4A0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平衡型账户</w:t>
            </w:r>
          </w:p>
        </w:tc>
        <w:tc>
          <w:tcPr>
            <w:tcW w:w="972" w:type="pct"/>
          </w:tcPr>
          <w:p w:rsidR="000433B2" w:rsidRPr="00287AB0" w:rsidRDefault="000433B2" w:rsidP="009F4A0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增长型账户</w:t>
            </w:r>
          </w:p>
        </w:tc>
        <w:tc>
          <w:tcPr>
            <w:tcW w:w="972" w:type="pct"/>
          </w:tcPr>
          <w:p w:rsidR="000433B2" w:rsidRPr="00287AB0" w:rsidRDefault="000433B2" w:rsidP="009F4A00">
            <w:pPr>
              <w:jc w:val="center"/>
              <w:rPr>
                <w:rFonts w:ascii="仿宋_GB2312" w:eastAsia="仿宋_GB2312" w:hAnsi="宋体" w:cs="宋体" w:hint="eastAsia"/>
                <w:b/>
                <w:bCs/>
                <w:szCs w:val="21"/>
              </w:rPr>
            </w:pPr>
            <w:proofErr w:type="gramStart"/>
            <w:r w:rsidRPr="00287AB0">
              <w:rPr>
                <w:rFonts w:ascii="仿宋_GB2312" w:eastAsia="仿宋_GB2312" w:hAnsi="宋体" w:cs="宋体" w:hint="eastAsia"/>
                <w:b/>
                <w:bCs/>
                <w:szCs w:val="21"/>
              </w:rPr>
              <w:t>陆家嘴国泰</w:t>
            </w:r>
            <w:proofErr w:type="gramEnd"/>
          </w:p>
          <w:p w:rsidR="000433B2" w:rsidRPr="00287AB0" w:rsidRDefault="000433B2" w:rsidP="009F4A00">
            <w:pPr>
              <w:jc w:val="center"/>
              <w:rPr>
                <w:rFonts w:ascii="仿宋_GB2312" w:eastAsia="仿宋_GB2312" w:hint="eastAsia"/>
                <w:b/>
                <w:bCs/>
                <w:szCs w:val="21"/>
              </w:rPr>
            </w:pPr>
            <w:r w:rsidRPr="00287AB0">
              <w:rPr>
                <w:rFonts w:ascii="仿宋_GB2312" w:eastAsia="仿宋_GB2312" w:hAnsi="宋体" w:cs="宋体" w:hint="eastAsia"/>
                <w:b/>
                <w:bCs/>
                <w:szCs w:val="21"/>
              </w:rPr>
              <w:t>货币型账户</w:t>
            </w:r>
          </w:p>
        </w:tc>
      </w:tr>
      <w:tr w:rsidR="000433B2" w:rsidRPr="003D56AF" w:rsidTr="00287AB0">
        <w:trPr>
          <w:trHeight w:val="315"/>
        </w:trPr>
        <w:tc>
          <w:tcPr>
            <w:tcW w:w="1113" w:type="pct"/>
          </w:tcPr>
          <w:p w:rsidR="000433B2" w:rsidRPr="00287AB0" w:rsidRDefault="000433B2" w:rsidP="009F4A00">
            <w:pPr>
              <w:jc w:val="center"/>
              <w:rPr>
                <w:rFonts w:ascii="仿宋_GB2312" w:eastAsia="仿宋_GB2312" w:hint="eastAsia"/>
                <w:szCs w:val="21"/>
              </w:rPr>
            </w:pPr>
            <w:r w:rsidRPr="00287AB0">
              <w:rPr>
                <w:rFonts w:ascii="仿宋_GB2312" w:eastAsia="仿宋_GB2312" w:hAnsi="宋体" w:cs="宋体" w:hint="eastAsia"/>
                <w:szCs w:val="21"/>
              </w:rPr>
              <w:t>资产管理费</w:t>
            </w:r>
          </w:p>
        </w:tc>
        <w:tc>
          <w:tcPr>
            <w:tcW w:w="971"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405,467.10</w:t>
            </w:r>
          </w:p>
        </w:tc>
        <w:tc>
          <w:tcPr>
            <w:tcW w:w="972"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84,939.56</w:t>
            </w:r>
          </w:p>
        </w:tc>
        <w:tc>
          <w:tcPr>
            <w:tcW w:w="972"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306,693.29</w:t>
            </w:r>
          </w:p>
        </w:tc>
        <w:tc>
          <w:tcPr>
            <w:tcW w:w="972" w:type="pct"/>
            <w:vAlign w:val="center"/>
          </w:tcPr>
          <w:p w:rsidR="000433B2" w:rsidRPr="00287AB0" w:rsidRDefault="000433B2" w:rsidP="009F4A00">
            <w:pPr>
              <w:jc w:val="right"/>
              <w:rPr>
                <w:rFonts w:ascii="仿宋_GB2312" w:eastAsia="仿宋_GB2312" w:hint="eastAsia"/>
                <w:color w:val="000000"/>
                <w:szCs w:val="21"/>
              </w:rPr>
            </w:pPr>
            <w:r w:rsidRPr="00287AB0">
              <w:rPr>
                <w:rFonts w:ascii="仿宋_GB2312" w:eastAsia="仿宋_GB2312" w:hint="eastAsia"/>
                <w:color w:val="000000"/>
                <w:szCs w:val="21"/>
              </w:rPr>
              <w:t>13,834.25</w:t>
            </w:r>
          </w:p>
        </w:tc>
      </w:tr>
    </w:tbl>
    <w:bookmarkEnd w:id="0"/>
    <w:p w:rsidR="0052028C" w:rsidRPr="00182877" w:rsidRDefault="0052028C" w:rsidP="00D65000">
      <w:pPr>
        <w:spacing w:beforeLines="50" w:before="156" w:afterLines="50" w:after="156"/>
        <w:ind w:firstLineChars="200" w:firstLine="420"/>
        <w:jc w:val="left"/>
        <w:rPr>
          <w:rFonts w:ascii="仿宋_GB2312" w:eastAsia="仿宋_GB2312"/>
          <w:szCs w:val="21"/>
        </w:rPr>
      </w:pPr>
      <w:r w:rsidRPr="00E004FA">
        <w:rPr>
          <w:rFonts w:ascii="仿宋_GB2312" w:eastAsia="仿宋_GB2312" w:hint="eastAsia"/>
          <w:szCs w:val="21"/>
        </w:rPr>
        <w:t>七</w:t>
      </w:r>
      <w:r w:rsidR="00882068" w:rsidRPr="00E004FA">
        <w:rPr>
          <w:rFonts w:ascii="仿宋_GB2312" w:eastAsia="仿宋_GB2312" w:hint="eastAsia"/>
          <w:szCs w:val="21"/>
        </w:rPr>
        <w:t>、</w:t>
      </w:r>
      <w:r w:rsidR="00182877" w:rsidRPr="00182877">
        <w:rPr>
          <w:rFonts w:ascii="仿宋_GB2312" w:eastAsia="仿宋_GB2312" w:hint="eastAsia"/>
          <w:szCs w:val="21"/>
        </w:rPr>
        <w:t>投连账户策略回顾</w:t>
      </w:r>
    </w:p>
    <w:p w:rsidR="0052028C" w:rsidRPr="00182877" w:rsidRDefault="00182877" w:rsidP="00D65000">
      <w:pPr>
        <w:spacing w:beforeLines="50" w:before="156" w:afterLines="50" w:after="156"/>
        <w:ind w:firstLineChars="196" w:firstLine="412"/>
        <w:rPr>
          <w:rFonts w:ascii="仿宋_GB2312" w:eastAsia="仿宋_GB2312"/>
          <w:szCs w:val="21"/>
        </w:rPr>
      </w:pPr>
      <w:r w:rsidRPr="00182877">
        <w:rPr>
          <w:rFonts w:ascii="仿宋_GB2312" w:eastAsia="仿宋_GB2312" w:hint="eastAsia"/>
          <w:szCs w:val="21"/>
        </w:rPr>
        <w:t>（一）</w:t>
      </w:r>
      <w:r>
        <w:rPr>
          <w:rFonts w:ascii="仿宋_GB2312" w:eastAsia="仿宋_GB2312" w:hint="eastAsia"/>
          <w:szCs w:val="21"/>
        </w:rPr>
        <w:t>陆家</w:t>
      </w:r>
      <w:proofErr w:type="gramStart"/>
      <w:r>
        <w:rPr>
          <w:rFonts w:ascii="仿宋_GB2312" w:eastAsia="仿宋_GB2312" w:hint="eastAsia"/>
          <w:szCs w:val="21"/>
        </w:rPr>
        <w:t>嘴国泰</w:t>
      </w:r>
      <w:r w:rsidR="0052028C" w:rsidRPr="00182877">
        <w:rPr>
          <w:rFonts w:ascii="仿宋_GB2312" w:eastAsia="仿宋_GB2312" w:hint="eastAsia"/>
          <w:szCs w:val="21"/>
        </w:rPr>
        <w:t>平衡</w:t>
      </w:r>
      <w:proofErr w:type="gramEnd"/>
      <w:r>
        <w:rPr>
          <w:rFonts w:ascii="仿宋_GB2312" w:eastAsia="仿宋_GB2312" w:hint="eastAsia"/>
          <w:szCs w:val="21"/>
        </w:rPr>
        <w:t>型投资</w:t>
      </w:r>
      <w:r w:rsidR="0052028C" w:rsidRPr="00182877">
        <w:rPr>
          <w:rFonts w:ascii="仿宋_GB2312" w:eastAsia="仿宋_GB2312" w:hint="eastAsia"/>
          <w:szCs w:val="21"/>
        </w:rPr>
        <w:t>账户</w:t>
      </w:r>
    </w:p>
    <w:p w:rsidR="00A10D93" w:rsidRPr="00A10D93" w:rsidRDefault="00A10D93" w:rsidP="00A10D93">
      <w:pPr>
        <w:spacing w:beforeLines="50" w:before="156" w:afterLines="50" w:after="156"/>
        <w:ind w:firstLine="480"/>
        <w:rPr>
          <w:rFonts w:ascii="仿宋_GB2312" w:eastAsia="仿宋_GB2312" w:hAnsi="仿宋" w:hint="eastAsia"/>
          <w:kern w:val="0"/>
          <w:szCs w:val="21"/>
        </w:rPr>
      </w:pPr>
      <w:r w:rsidRPr="00A10D93">
        <w:rPr>
          <w:rFonts w:ascii="仿宋_GB2312" w:eastAsia="仿宋_GB2312" w:hAnsi="仿宋" w:hint="eastAsia"/>
          <w:kern w:val="0"/>
          <w:szCs w:val="21"/>
        </w:rPr>
        <w:t>1、上证综指2017年全年小幅上涨6.6%，深证成指全年上涨8.5%，在全球市场中表现靠后。创业板全年下跌10.7%，而上证50上涨25.1%，低估值蓝</w:t>
      </w:r>
      <w:proofErr w:type="gramStart"/>
      <w:r w:rsidRPr="00A10D93">
        <w:rPr>
          <w:rFonts w:ascii="仿宋_GB2312" w:eastAsia="仿宋_GB2312" w:hAnsi="仿宋" w:hint="eastAsia"/>
          <w:kern w:val="0"/>
          <w:szCs w:val="21"/>
        </w:rPr>
        <w:t>筹价值</w:t>
      </w:r>
      <w:proofErr w:type="gramEnd"/>
      <w:r w:rsidRPr="00A10D93">
        <w:rPr>
          <w:rFonts w:ascii="仿宋_GB2312" w:eastAsia="仿宋_GB2312" w:hAnsi="仿宋" w:hint="eastAsia"/>
          <w:kern w:val="0"/>
          <w:szCs w:val="21"/>
        </w:rPr>
        <w:t>股崛起，市场二八分化现象显现。板块方面，全年食品饮料（+55%）、家电（+45%）、煤炭（+19%）板块涨幅居前三，而计算机（-19%）、传媒（-22%）、纺织（-23%）跌幅居前。全年来看，在供给侧改革、宏观经济改善的大背景下，企业盈利能力有明显改善。A股上市公司盈利能力经过2016年低谷后触底反弹，上市公司三季报净利润2.5</w:t>
      </w:r>
      <w:proofErr w:type="gramStart"/>
      <w:r w:rsidRPr="00A10D93">
        <w:rPr>
          <w:rFonts w:ascii="仿宋_GB2312" w:eastAsia="仿宋_GB2312" w:hAnsi="仿宋" w:hint="eastAsia"/>
          <w:kern w:val="0"/>
          <w:szCs w:val="21"/>
        </w:rPr>
        <w:t>万亿</w:t>
      </w:r>
      <w:proofErr w:type="gramEnd"/>
      <w:r w:rsidRPr="00A10D93">
        <w:rPr>
          <w:rFonts w:ascii="仿宋_GB2312" w:eastAsia="仿宋_GB2312" w:hAnsi="仿宋" w:hint="eastAsia"/>
          <w:kern w:val="0"/>
          <w:szCs w:val="21"/>
        </w:rPr>
        <w:t>元，YOY+19.7%（三季度单季增长23.5%），增速较上半年有所提高，盈利增长优于预期，上市公司在经历了2015/H2至2016/H1的低谷之后，净利润恢复较快增长，毛利率企稳回升，存货占比低于2015-2016年同期，整体增长质量较好，业绩的超预期改善对A股股价形成有力支撑，带动A股</w:t>
      </w:r>
      <w:proofErr w:type="gramStart"/>
      <w:r w:rsidRPr="00A10D93">
        <w:rPr>
          <w:rFonts w:ascii="仿宋_GB2312" w:eastAsia="仿宋_GB2312" w:hAnsi="仿宋" w:hint="eastAsia"/>
          <w:kern w:val="0"/>
          <w:szCs w:val="21"/>
        </w:rPr>
        <w:t>一</w:t>
      </w:r>
      <w:proofErr w:type="gramEnd"/>
      <w:r w:rsidRPr="00A10D93">
        <w:rPr>
          <w:rFonts w:ascii="仿宋_GB2312" w:eastAsia="仿宋_GB2312" w:hAnsi="仿宋" w:hint="eastAsia"/>
          <w:kern w:val="0"/>
          <w:szCs w:val="21"/>
        </w:rPr>
        <w:t>季报后开始逐步上行，全年最终实现小幅上涨。整体而言，平衡账户2017全年净值+</w:t>
      </w:r>
      <w:bookmarkStart w:id="2" w:name="_GoBack"/>
      <w:bookmarkEnd w:id="2"/>
      <w:r w:rsidRPr="00A10D93">
        <w:rPr>
          <w:rFonts w:ascii="仿宋_GB2312" w:eastAsia="仿宋_GB2312" w:hAnsi="仿宋" w:hint="eastAsia"/>
          <w:kern w:val="0"/>
          <w:szCs w:val="21"/>
        </w:rPr>
        <w:t>4.0％。</w:t>
      </w:r>
    </w:p>
    <w:p w:rsidR="00A10D93" w:rsidRPr="00A10D93" w:rsidRDefault="00A10D93" w:rsidP="00A10D93">
      <w:pPr>
        <w:spacing w:beforeLines="50" w:before="156" w:afterLines="50" w:after="156"/>
        <w:ind w:firstLine="480"/>
        <w:rPr>
          <w:rFonts w:ascii="仿宋_GB2312" w:eastAsia="仿宋_GB2312" w:hAnsi="仿宋" w:hint="eastAsia"/>
          <w:kern w:val="0"/>
          <w:szCs w:val="21"/>
        </w:rPr>
      </w:pPr>
      <w:r w:rsidRPr="00A10D93">
        <w:rPr>
          <w:rFonts w:ascii="仿宋_GB2312" w:eastAsia="仿宋_GB2312" w:hAnsi="仿宋" w:hint="eastAsia"/>
          <w:kern w:val="0"/>
          <w:szCs w:val="21"/>
        </w:rPr>
        <w:t>展望2018年，宏观经济大概率继续保持平稳增长,预期下半年稳中略降，预计2018年GDP+6.7%，上市公司整体盈利有望继续保持增长动力。但政策面监管从严导向下，金融去杠杆或从2017年的试探性阶段进入到2018年的实质性推动阶段，或对市场估值和流动性形成压力，一季度债市与股市均有较大波动。而此前低估值优质蓝</w:t>
      </w:r>
      <w:proofErr w:type="gramStart"/>
      <w:r w:rsidRPr="00A10D93">
        <w:rPr>
          <w:rFonts w:ascii="仿宋_GB2312" w:eastAsia="仿宋_GB2312" w:hAnsi="仿宋" w:hint="eastAsia"/>
          <w:kern w:val="0"/>
          <w:szCs w:val="21"/>
        </w:rPr>
        <w:t>筹经过</w:t>
      </w:r>
      <w:proofErr w:type="gramEnd"/>
      <w:r w:rsidRPr="00A10D93">
        <w:rPr>
          <w:rFonts w:ascii="仿宋_GB2312" w:eastAsia="仿宋_GB2312" w:hAnsi="仿宋" w:hint="eastAsia"/>
          <w:kern w:val="0"/>
          <w:szCs w:val="21"/>
        </w:rPr>
        <w:t>2017年的估值修复，低估现象已逐步减少，低估的优质公司将更为稀缺。此外，美国处于加息+</w:t>
      </w:r>
      <w:proofErr w:type="gramStart"/>
      <w:r w:rsidRPr="00A10D93">
        <w:rPr>
          <w:rFonts w:ascii="仿宋_GB2312" w:eastAsia="仿宋_GB2312" w:hAnsi="仿宋" w:hint="eastAsia"/>
          <w:kern w:val="0"/>
          <w:szCs w:val="21"/>
        </w:rPr>
        <w:t>缩表周期</w:t>
      </w:r>
      <w:proofErr w:type="gramEnd"/>
      <w:r w:rsidRPr="00A10D93">
        <w:rPr>
          <w:rFonts w:ascii="仿宋_GB2312" w:eastAsia="仿宋_GB2312" w:hAnsi="仿宋" w:hint="eastAsia"/>
          <w:kern w:val="0"/>
          <w:szCs w:val="21"/>
        </w:rPr>
        <w:t>，未来长</w:t>
      </w:r>
      <w:proofErr w:type="gramStart"/>
      <w:r w:rsidRPr="00A10D93">
        <w:rPr>
          <w:rFonts w:ascii="仿宋_GB2312" w:eastAsia="仿宋_GB2312" w:hAnsi="仿宋" w:hint="eastAsia"/>
          <w:kern w:val="0"/>
          <w:szCs w:val="21"/>
        </w:rPr>
        <w:t>端利率</w:t>
      </w:r>
      <w:proofErr w:type="gramEnd"/>
      <w:r w:rsidRPr="00A10D93">
        <w:rPr>
          <w:rFonts w:ascii="仿宋_GB2312" w:eastAsia="仿宋_GB2312" w:hAnsi="仿宋" w:hint="eastAsia"/>
          <w:kern w:val="0"/>
          <w:szCs w:val="21"/>
        </w:rPr>
        <w:t>有上行可能，或将</w:t>
      </w:r>
      <w:proofErr w:type="gramStart"/>
      <w:r w:rsidRPr="00A10D93">
        <w:rPr>
          <w:rFonts w:ascii="仿宋_GB2312" w:eastAsia="仿宋_GB2312" w:hAnsi="仿宋" w:hint="eastAsia"/>
          <w:kern w:val="0"/>
          <w:szCs w:val="21"/>
        </w:rPr>
        <w:t>冲击美</w:t>
      </w:r>
      <w:proofErr w:type="gramEnd"/>
      <w:r w:rsidRPr="00A10D93">
        <w:rPr>
          <w:rFonts w:ascii="仿宋_GB2312" w:eastAsia="仿宋_GB2312" w:hAnsi="仿宋" w:hint="eastAsia"/>
          <w:kern w:val="0"/>
          <w:szCs w:val="21"/>
        </w:rPr>
        <w:t>股估值体系；整体看，2018年A股或将仍然保持二八分化格局，存在结构性机会，配置选择以防御为主（医药、低估值）的股票型基金。</w:t>
      </w:r>
    </w:p>
    <w:p w:rsidR="0052028C" w:rsidRPr="00F61E8F" w:rsidRDefault="00A10D93" w:rsidP="00D65000">
      <w:pPr>
        <w:spacing w:beforeLines="50" w:before="156" w:afterLines="50" w:after="156"/>
        <w:ind w:firstLine="480"/>
        <w:rPr>
          <w:rFonts w:ascii="仿宋_GB2312" w:eastAsia="仿宋_GB2312" w:hAnsi="仿宋"/>
          <w:kern w:val="0"/>
          <w:szCs w:val="21"/>
        </w:rPr>
      </w:pPr>
      <w:r w:rsidRPr="00A10D93">
        <w:rPr>
          <w:rFonts w:ascii="仿宋_GB2312" w:eastAsia="仿宋_GB2312" w:hAnsi="仿宋" w:hint="eastAsia"/>
          <w:kern w:val="0"/>
          <w:szCs w:val="21"/>
        </w:rPr>
        <w:t>2、投资策略变动：报告期内各投资账户的投资策略未有任何变动。</w:t>
      </w:r>
    </w:p>
    <w:p w:rsidR="00F61E8F" w:rsidRPr="00F61E8F" w:rsidRDefault="00F61E8F" w:rsidP="00D65000">
      <w:pPr>
        <w:spacing w:beforeLines="50" w:before="156" w:afterLines="50" w:after="156"/>
        <w:ind w:firstLineChars="196" w:firstLine="412"/>
        <w:rPr>
          <w:rFonts w:ascii="仿宋_GB2312" w:eastAsia="仿宋_GB2312"/>
          <w:szCs w:val="21"/>
        </w:rPr>
      </w:pPr>
      <w:r w:rsidRPr="00F61E8F">
        <w:rPr>
          <w:rFonts w:ascii="仿宋_GB2312" w:eastAsia="仿宋_GB2312" w:hint="eastAsia"/>
          <w:szCs w:val="21"/>
        </w:rPr>
        <w:t>（二）陆家</w:t>
      </w:r>
      <w:proofErr w:type="gramStart"/>
      <w:r w:rsidRPr="00F61E8F">
        <w:rPr>
          <w:rFonts w:ascii="仿宋_GB2312" w:eastAsia="仿宋_GB2312" w:hint="eastAsia"/>
          <w:szCs w:val="21"/>
        </w:rPr>
        <w:t>嘴国泰</w:t>
      </w:r>
      <w:r w:rsidR="0052028C" w:rsidRPr="00F61E8F">
        <w:rPr>
          <w:rFonts w:ascii="仿宋_GB2312" w:eastAsia="仿宋_GB2312" w:hint="eastAsia"/>
          <w:szCs w:val="21"/>
        </w:rPr>
        <w:t>增长</w:t>
      </w:r>
      <w:proofErr w:type="gramEnd"/>
      <w:r w:rsidRPr="00F61E8F">
        <w:rPr>
          <w:rFonts w:ascii="仿宋_GB2312" w:eastAsia="仿宋_GB2312" w:hint="eastAsia"/>
          <w:szCs w:val="21"/>
        </w:rPr>
        <w:t>型投资</w:t>
      </w:r>
      <w:r w:rsidR="0052028C" w:rsidRPr="00F61E8F">
        <w:rPr>
          <w:rFonts w:ascii="仿宋_GB2312" w:eastAsia="仿宋_GB2312" w:hint="eastAsia"/>
          <w:szCs w:val="21"/>
        </w:rPr>
        <w:t>账户</w:t>
      </w:r>
    </w:p>
    <w:p w:rsidR="00BF0A89" w:rsidRPr="00BF0A89" w:rsidRDefault="00BF0A89" w:rsidP="00BF0A89">
      <w:pPr>
        <w:spacing w:beforeLines="50" w:before="156" w:afterLines="50" w:after="156"/>
        <w:ind w:firstLineChars="196" w:firstLine="412"/>
        <w:rPr>
          <w:rFonts w:ascii="仿宋_GB2312" w:eastAsia="仿宋_GB2312" w:hAnsi="仿宋" w:hint="eastAsia"/>
          <w:kern w:val="0"/>
          <w:szCs w:val="21"/>
        </w:rPr>
      </w:pPr>
      <w:r w:rsidRPr="00BF0A89">
        <w:rPr>
          <w:rFonts w:ascii="仿宋_GB2312" w:eastAsia="仿宋_GB2312" w:hAnsi="仿宋" w:hint="eastAsia"/>
          <w:kern w:val="0"/>
          <w:szCs w:val="21"/>
        </w:rPr>
        <w:t>1、2017年行情大小分化，从指数来看，上证综指上涨6.56%，深成指上涨8.48%，创业板指下跌10.67%，按成分股市值大小划分指数，上证50和沪深300全年分别大涨了25.08%和21.77%，与此同时，中证1000跌幅达到了17.35%，而中证500的跌幅为0.20%。宏观经济方面，2017年国内经济L型筑底并有温和复苏的势头，多个经济景气指数也有所好转，供给</w:t>
      </w:r>
      <w:proofErr w:type="gramStart"/>
      <w:r w:rsidRPr="00BF0A89">
        <w:rPr>
          <w:rFonts w:ascii="仿宋_GB2312" w:eastAsia="仿宋_GB2312" w:hAnsi="仿宋" w:hint="eastAsia"/>
          <w:kern w:val="0"/>
          <w:szCs w:val="21"/>
        </w:rPr>
        <w:t>侧改革</w:t>
      </w:r>
      <w:proofErr w:type="gramEnd"/>
      <w:r w:rsidRPr="00BF0A89">
        <w:rPr>
          <w:rFonts w:ascii="仿宋_GB2312" w:eastAsia="仿宋_GB2312" w:hAnsi="仿宋" w:hint="eastAsia"/>
          <w:kern w:val="0"/>
          <w:szCs w:val="21"/>
        </w:rPr>
        <w:t>已经初见成效，企业效益边际改善。板块方面，大消费板块一骑绝尘，食品饮料板块全年上涨53.85%，家电板块全年上涨43.03%，领跑市场，纺织服装和传媒领跌市场，全年分别下跌23.85%和23.10%。个股方面，如果剔除次新股的影响，A股全年上涨的股票只占全部A股数量的25%，而下跌个股超过70%，逾六成个股跌幅在10%至50%之间，5.02%的个股跌幅超过50%，全体A股的涨跌幅中位数为-16.67%。</w:t>
      </w:r>
      <w:proofErr w:type="gramStart"/>
      <w:r w:rsidRPr="00BF0A89">
        <w:rPr>
          <w:rFonts w:ascii="仿宋_GB2312" w:eastAsia="仿宋_GB2312" w:hAnsi="仿宋" w:hint="eastAsia"/>
          <w:kern w:val="0"/>
          <w:szCs w:val="21"/>
        </w:rPr>
        <w:t>鸿特精密以</w:t>
      </w:r>
      <w:proofErr w:type="gramEnd"/>
      <w:r w:rsidRPr="00BF0A89">
        <w:rPr>
          <w:rFonts w:ascii="仿宋_GB2312" w:eastAsia="仿宋_GB2312" w:hAnsi="仿宋" w:hint="eastAsia"/>
          <w:kern w:val="0"/>
          <w:szCs w:val="21"/>
        </w:rPr>
        <w:t>年涨幅329.69%的涨</w:t>
      </w:r>
      <w:r w:rsidRPr="00BF0A89">
        <w:rPr>
          <w:rFonts w:ascii="仿宋_GB2312" w:eastAsia="仿宋_GB2312" w:hAnsi="仿宋" w:hint="eastAsia"/>
          <w:kern w:val="0"/>
          <w:szCs w:val="21"/>
        </w:rPr>
        <w:lastRenderedPageBreak/>
        <w:t>幅位居第一，其后还有江南嘉捷、方大</w:t>
      </w:r>
      <w:proofErr w:type="gramStart"/>
      <w:r w:rsidRPr="00BF0A89">
        <w:rPr>
          <w:rFonts w:ascii="仿宋_GB2312" w:eastAsia="仿宋_GB2312" w:hAnsi="仿宋" w:hint="eastAsia"/>
          <w:kern w:val="0"/>
          <w:szCs w:val="21"/>
        </w:rPr>
        <w:t>炭素</w:t>
      </w:r>
      <w:proofErr w:type="gramEnd"/>
      <w:r w:rsidRPr="00BF0A89">
        <w:rPr>
          <w:rFonts w:ascii="仿宋_GB2312" w:eastAsia="仿宋_GB2312" w:hAnsi="仿宋" w:hint="eastAsia"/>
          <w:kern w:val="0"/>
          <w:szCs w:val="21"/>
        </w:rPr>
        <w:t>、鲁西化工、隆基股份等。整体而言，增长账户全年增长17.3%。</w:t>
      </w:r>
    </w:p>
    <w:p w:rsidR="00BF0A89" w:rsidRPr="00BF0A89" w:rsidRDefault="00BF0A89" w:rsidP="00BF0A89">
      <w:pPr>
        <w:spacing w:beforeLines="50" w:before="156" w:afterLines="50" w:after="156"/>
        <w:ind w:firstLineChars="196" w:firstLine="412"/>
        <w:rPr>
          <w:rFonts w:ascii="仿宋_GB2312" w:eastAsia="仿宋_GB2312" w:hAnsi="仿宋" w:hint="eastAsia"/>
          <w:kern w:val="0"/>
          <w:szCs w:val="21"/>
        </w:rPr>
      </w:pPr>
      <w:r w:rsidRPr="00BF0A89">
        <w:rPr>
          <w:rFonts w:ascii="仿宋_GB2312" w:eastAsia="仿宋_GB2312" w:hAnsi="仿宋" w:hint="eastAsia"/>
          <w:kern w:val="0"/>
          <w:szCs w:val="21"/>
        </w:rPr>
        <w:t>展望2018年，18年将是中国增长在2016年触底、在2017年“峰回路转”之后“乘势而上”的一年，增长持续性确认及系统性风险下降将使得中国成为中长线投资机会的温床，支持中国资产继续重估。新老经济结构转换仍在推进，城镇化深化，消费升级、产业升级、产业整合三大产业趋势愈发明显。增长复苏进入中周期，中金预计全年GDP增长6.9%，流动性“有惊无险”，估值稳中有升、逐步国际化。从投资策略来看，17年涨幅过大的大白马可以择机调整，需要警惕白马股的“价值陷阱”。另一方面，关注中小板和创业板的优质成长型公司，一些公司在度过并购整合的阵痛期后逐渐走出困境，业绩触底反弹，商誉减值风险大减，估值上经过两年调整，已经具备买入吸引力。预计2018年A股波动增大，赚钱较难，医药是比较确定性的行情，择机配置医药相关基金，18年要更加注意择时，合理搭配稳健型基金和成长型基金。</w:t>
      </w:r>
    </w:p>
    <w:p w:rsidR="0052028C" w:rsidRPr="00E004FA" w:rsidRDefault="00BF0A89" w:rsidP="00D65000">
      <w:pPr>
        <w:spacing w:beforeLines="50" w:before="156" w:afterLines="50" w:after="156"/>
        <w:ind w:firstLine="480"/>
        <w:rPr>
          <w:rFonts w:ascii="仿宋_GB2312" w:eastAsia="仿宋_GB2312" w:hAnsi="Times New Roman" w:cs="仿宋_GB2312"/>
          <w:color w:val="FF0000"/>
          <w:szCs w:val="21"/>
        </w:rPr>
      </w:pPr>
      <w:r w:rsidRPr="00BF0A89">
        <w:rPr>
          <w:rFonts w:ascii="仿宋_GB2312" w:eastAsia="仿宋_GB2312" w:hAnsi="仿宋" w:hint="eastAsia"/>
          <w:kern w:val="0"/>
          <w:szCs w:val="21"/>
        </w:rPr>
        <w:t>2、投资策略变动：报告期内各投资账户的投资策略未有任何变动。</w:t>
      </w:r>
    </w:p>
    <w:p w:rsidR="0052028C" w:rsidRPr="00F61E8F" w:rsidRDefault="00F61E8F" w:rsidP="00D65000">
      <w:pPr>
        <w:spacing w:beforeLines="50" w:before="156" w:afterLines="50" w:after="156"/>
        <w:ind w:firstLineChars="196" w:firstLine="412"/>
        <w:rPr>
          <w:rFonts w:ascii="仿宋_GB2312" w:eastAsia="仿宋_GB2312"/>
          <w:szCs w:val="21"/>
        </w:rPr>
      </w:pPr>
      <w:r w:rsidRPr="00F61E8F">
        <w:rPr>
          <w:rFonts w:ascii="仿宋_GB2312" w:eastAsia="仿宋_GB2312" w:hint="eastAsia"/>
          <w:szCs w:val="21"/>
        </w:rPr>
        <w:t>（三）陆家</w:t>
      </w:r>
      <w:proofErr w:type="gramStart"/>
      <w:r w:rsidRPr="00F61E8F">
        <w:rPr>
          <w:rFonts w:ascii="仿宋_GB2312" w:eastAsia="仿宋_GB2312" w:hint="eastAsia"/>
          <w:szCs w:val="21"/>
        </w:rPr>
        <w:t>嘴国泰</w:t>
      </w:r>
      <w:r w:rsidR="0052028C" w:rsidRPr="00F61E8F">
        <w:rPr>
          <w:rFonts w:ascii="仿宋_GB2312" w:eastAsia="仿宋_GB2312" w:hint="eastAsia"/>
          <w:szCs w:val="21"/>
        </w:rPr>
        <w:t>货币</w:t>
      </w:r>
      <w:proofErr w:type="gramEnd"/>
      <w:r w:rsidRPr="00F61E8F">
        <w:rPr>
          <w:rFonts w:ascii="仿宋_GB2312" w:eastAsia="仿宋_GB2312" w:hint="eastAsia"/>
          <w:szCs w:val="21"/>
        </w:rPr>
        <w:t>型投资</w:t>
      </w:r>
      <w:r w:rsidR="0052028C" w:rsidRPr="00F61E8F">
        <w:rPr>
          <w:rFonts w:ascii="仿宋_GB2312" w:eastAsia="仿宋_GB2312" w:hint="eastAsia"/>
          <w:szCs w:val="21"/>
        </w:rPr>
        <w:t>账户</w:t>
      </w:r>
    </w:p>
    <w:p w:rsidR="00BF0A89" w:rsidRPr="00287AB0" w:rsidRDefault="00BF0A89"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kern w:val="0"/>
          <w:szCs w:val="21"/>
        </w:rPr>
        <w:t>1</w:t>
      </w:r>
      <w:r w:rsidRPr="00287AB0">
        <w:rPr>
          <w:rFonts w:ascii="仿宋_GB2312" w:eastAsia="仿宋_GB2312" w:hAnsi="仿宋" w:hint="eastAsia"/>
          <w:kern w:val="0"/>
          <w:szCs w:val="21"/>
        </w:rPr>
        <w:t>、2017年全球经济仍处于整体复苏的过程中，美国、欧元区、日本制造业PMI指数全年处于景气状态，且创出了近几年新高。美国加息3次，联邦基金目标利率升至1.5%，核心CPI较年初有所下滑，欧元区、日本核心CPI指数则创出新高。国内方面，经济平稳增长，全年GDP增速6.8%，持平于上年，CPI继续维持低位，PPI高位震荡，财政政策较为积极，货币政策中性偏紧，逆回购利率上调3次，累计上调25BP。</w:t>
      </w:r>
    </w:p>
    <w:p w:rsidR="00BF0A89" w:rsidRPr="00287AB0" w:rsidRDefault="00BF0A89" w:rsidP="00287AB0">
      <w:pPr>
        <w:spacing w:beforeLines="50" w:before="156" w:afterLines="50" w:after="156"/>
        <w:ind w:firstLine="480"/>
        <w:rPr>
          <w:rFonts w:ascii="仿宋_GB2312" w:eastAsia="仿宋_GB2312" w:hAnsi="仿宋" w:hint="eastAsia"/>
          <w:kern w:val="0"/>
          <w:szCs w:val="21"/>
        </w:rPr>
      </w:pPr>
      <w:r w:rsidRPr="00287AB0">
        <w:rPr>
          <w:rFonts w:ascii="仿宋_GB2312" w:eastAsia="仿宋_GB2312" w:hAnsi="仿宋" w:hint="eastAsia"/>
          <w:kern w:val="0"/>
          <w:szCs w:val="21"/>
        </w:rPr>
        <w:t>投</w:t>
      </w:r>
      <w:proofErr w:type="gramStart"/>
      <w:r w:rsidRPr="00287AB0">
        <w:rPr>
          <w:rFonts w:ascii="仿宋_GB2312" w:eastAsia="仿宋_GB2312" w:hAnsi="仿宋" w:hint="eastAsia"/>
          <w:kern w:val="0"/>
          <w:szCs w:val="21"/>
        </w:rPr>
        <w:t>连货币</w:t>
      </w:r>
      <w:proofErr w:type="gramEnd"/>
      <w:r w:rsidRPr="00287AB0">
        <w:rPr>
          <w:rFonts w:ascii="仿宋_GB2312" w:eastAsia="仿宋_GB2312" w:hAnsi="仿宋" w:hint="eastAsia"/>
          <w:kern w:val="0"/>
          <w:szCs w:val="21"/>
        </w:rPr>
        <w:t>账户成立于2011年3月，主要投资于货币基金、短期债券、质押式回购和银行存款等固定收益类品种。在确保流动性的前提下，</w:t>
      </w:r>
      <w:proofErr w:type="gramStart"/>
      <w:r w:rsidRPr="00287AB0">
        <w:rPr>
          <w:rFonts w:ascii="仿宋_GB2312" w:eastAsia="仿宋_GB2312" w:hAnsi="仿宋" w:hint="eastAsia"/>
          <w:kern w:val="0"/>
          <w:szCs w:val="21"/>
        </w:rPr>
        <w:t>适当增强</w:t>
      </w:r>
      <w:proofErr w:type="gramEnd"/>
      <w:r w:rsidRPr="00287AB0">
        <w:rPr>
          <w:rFonts w:ascii="仿宋_GB2312" w:eastAsia="仿宋_GB2312" w:hAnsi="仿宋" w:hint="eastAsia"/>
          <w:kern w:val="0"/>
          <w:szCs w:val="21"/>
        </w:rPr>
        <w:t>收益。2017年，货币账户通过积极参与资金市场逆回购及申购流动性较强、收益较高的保险</w:t>
      </w:r>
      <w:proofErr w:type="gramStart"/>
      <w:r w:rsidRPr="00287AB0">
        <w:rPr>
          <w:rFonts w:ascii="仿宋_GB2312" w:eastAsia="仿宋_GB2312" w:hAnsi="仿宋" w:hint="eastAsia"/>
          <w:kern w:val="0"/>
          <w:szCs w:val="21"/>
        </w:rPr>
        <w:t>资管类</w:t>
      </w:r>
      <w:proofErr w:type="gramEnd"/>
      <w:r w:rsidRPr="00287AB0">
        <w:rPr>
          <w:rFonts w:ascii="仿宋_GB2312" w:eastAsia="仿宋_GB2312" w:hAnsi="仿宋" w:hint="eastAsia"/>
          <w:kern w:val="0"/>
          <w:szCs w:val="21"/>
        </w:rPr>
        <w:t>货币产品来提升收益，账户净值平稳增长，全年收益率达3.46%。账户自成立以来的累计收益率28.52%，年平均复合收益率3.65%，达到为我司</w:t>
      </w:r>
      <w:proofErr w:type="gramStart"/>
      <w:r w:rsidRPr="00287AB0">
        <w:rPr>
          <w:rFonts w:ascii="仿宋_GB2312" w:eastAsia="仿宋_GB2312" w:hAnsi="仿宋" w:hint="eastAsia"/>
          <w:kern w:val="0"/>
          <w:szCs w:val="21"/>
        </w:rPr>
        <w:t>偏股型投</w:t>
      </w:r>
      <w:proofErr w:type="gramEnd"/>
      <w:r w:rsidRPr="00287AB0">
        <w:rPr>
          <w:rFonts w:ascii="仿宋_GB2312" w:eastAsia="仿宋_GB2312" w:hAnsi="仿宋" w:hint="eastAsia"/>
          <w:kern w:val="0"/>
          <w:szCs w:val="21"/>
        </w:rPr>
        <w:t>连账户提供避险的目的。</w:t>
      </w:r>
    </w:p>
    <w:p w:rsidR="00BF0A89" w:rsidRPr="00287AB0" w:rsidRDefault="00BF0A89" w:rsidP="00287AB0">
      <w:pPr>
        <w:spacing w:beforeLines="50" w:before="156" w:afterLines="50" w:after="156"/>
        <w:ind w:firstLine="480"/>
        <w:rPr>
          <w:rFonts w:ascii="仿宋_GB2312" w:eastAsia="仿宋_GB2312" w:hAnsi="仿宋" w:hint="eastAsia"/>
          <w:kern w:val="0"/>
          <w:szCs w:val="21"/>
        </w:rPr>
      </w:pPr>
      <w:r w:rsidRPr="00287AB0">
        <w:rPr>
          <w:rFonts w:ascii="仿宋_GB2312" w:eastAsia="仿宋_GB2312" w:hAnsi="仿宋" w:hint="eastAsia"/>
          <w:kern w:val="0"/>
          <w:szCs w:val="21"/>
        </w:rPr>
        <w:t>展望2018年2季度，经济存在一定下行压力但具有韧性。房地产投资方面，销售仍然在下滑，但临近拐点窗口（历史数据），且商品房库存已到低位、</w:t>
      </w:r>
      <w:proofErr w:type="gramStart"/>
      <w:r w:rsidRPr="00287AB0">
        <w:rPr>
          <w:rFonts w:ascii="仿宋_GB2312" w:eastAsia="仿宋_GB2312" w:hAnsi="仿宋" w:hint="eastAsia"/>
          <w:kern w:val="0"/>
          <w:szCs w:val="21"/>
        </w:rPr>
        <w:t>存销比</w:t>
      </w:r>
      <w:proofErr w:type="gramEnd"/>
      <w:r w:rsidRPr="00287AB0">
        <w:rPr>
          <w:rFonts w:ascii="仿宋_GB2312" w:eastAsia="仿宋_GB2312" w:hAnsi="仿宋" w:hint="eastAsia"/>
          <w:kern w:val="0"/>
          <w:szCs w:val="21"/>
        </w:rPr>
        <w:t>连续多月下滑、土地购置连续3个月同比上升，叠加前期低基数等影响，房地产投资虽有下行压力，但仍是经济的重要支撑力量。相对而言，净出口的影响可能偏负面，一方面由于前期人民币大幅升值，滞后影响逐步显现，如3月出口金额同比下滑2.7%；另一方面，“中美贸易战”产生不利影响。美国4月初发布了对中国进口产品加收关税的清单，价值约500亿美元，涉及航空航天、信息和通信技术、机器人和机械等行业。2017年中国对美国出口占出口总额比例为18%，若制裁实施，将对中国相关产业</w:t>
      </w:r>
      <w:proofErr w:type="gramStart"/>
      <w:r w:rsidRPr="00287AB0">
        <w:rPr>
          <w:rFonts w:ascii="仿宋_GB2312" w:eastAsia="仿宋_GB2312" w:hAnsi="仿宋" w:hint="eastAsia"/>
          <w:kern w:val="0"/>
          <w:szCs w:val="21"/>
        </w:rPr>
        <w:t>链形成</w:t>
      </w:r>
      <w:proofErr w:type="gramEnd"/>
      <w:r w:rsidRPr="00287AB0">
        <w:rPr>
          <w:rFonts w:ascii="仿宋_GB2312" w:eastAsia="仿宋_GB2312" w:hAnsi="仿宋" w:hint="eastAsia"/>
          <w:kern w:val="0"/>
          <w:szCs w:val="21"/>
        </w:rPr>
        <w:t>较大冲击。相较而言，国内消费为主的内需日渐成为支撑中国经济发展的主要力量，预计在相关政策的扶持下，内需和国内消费将发挥越来越大的经济驱动作用。货币环境方面，货币政策难以较去年继续大幅收紧，但在外部美联储加息及内部协调金融监管、促进表外资产</w:t>
      </w:r>
      <w:proofErr w:type="gramStart"/>
      <w:r w:rsidRPr="00287AB0">
        <w:rPr>
          <w:rFonts w:ascii="仿宋_GB2312" w:eastAsia="仿宋_GB2312" w:hAnsi="仿宋" w:hint="eastAsia"/>
          <w:kern w:val="0"/>
          <w:szCs w:val="21"/>
        </w:rPr>
        <w:t>逐渐回表等</w:t>
      </w:r>
      <w:proofErr w:type="gramEnd"/>
      <w:r w:rsidRPr="00287AB0">
        <w:rPr>
          <w:rFonts w:ascii="仿宋_GB2312" w:eastAsia="仿宋_GB2312" w:hAnsi="仿宋" w:hint="eastAsia"/>
          <w:kern w:val="0"/>
          <w:szCs w:val="21"/>
        </w:rPr>
        <w:t>诸多因素的影响下，流动性或被动收缩，总体维持中性不松、合理适度。</w:t>
      </w:r>
    </w:p>
    <w:p w:rsidR="00BF0A89" w:rsidRPr="00287AB0" w:rsidRDefault="00BF0A89" w:rsidP="00287AB0">
      <w:pPr>
        <w:spacing w:beforeLines="50" w:before="156" w:afterLines="50" w:after="156"/>
        <w:ind w:firstLine="480"/>
        <w:rPr>
          <w:rFonts w:ascii="仿宋_GB2312" w:eastAsia="仿宋_GB2312" w:hAnsi="仿宋"/>
          <w:kern w:val="0"/>
          <w:szCs w:val="21"/>
        </w:rPr>
      </w:pPr>
      <w:r w:rsidRPr="00287AB0">
        <w:rPr>
          <w:rFonts w:ascii="仿宋_GB2312" w:eastAsia="仿宋_GB2312" w:hAnsi="仿宋" w:hint="eastAsia"/>
          <w:kern w:val="0"/>
          <w:szCs w:val="21"/>
        </w:rPr>
        <w:t>债券市场收益率自1月中旬以来连续下行，目前10年国债收益率在3.7%左右，预计短期将呈区间震荡走势。在</w:t>
      </w:r>
      <w:proofErr w:type="gramStart"/>
      <w:r w:rsidRPr="00287AB0">
        <w:rPr>
          <w:rFonts w:ascii="仿宋_GB2312" w:eastAsia="仿宋_GB2312" w:hAnsi="仿宋" w:hint="eastAsia"/>
          <w:kern w:val="0"/>
          <w:szCs w:val="21"/>
        </w:rPr>
        <w:t>资管新规</w:t>
      </w:r>
      <w:proofErr w:type="gramEnd"/>
      <w:r w:rsidRPr="00287AB0">
        <w:rPr>
          <w:rFonts w:ascii="仿宋_GB2312" w:eastAsia="仿宋_GB2312" w:hAnsi="仿宋" w:hint="eastAsia"/>
          <w:kern w:val="0"/>
          <w:szCs w:val="21"/>
        </w:rPr>
        <w:t>出台、流动性中性不松的背景下，投</w:t>
      </w:r>
      <w:proofErr w:type="gramStart"/>
      <w:r w:rsidRPr="00287AB0">
        <w:rPr>
          <w:rFonts w:ascii="仿宋_GB2312" w:eastAsia="仿宋_GB2312" w:hAnsi="仿宋" w:hint="eastAsia"/>
          <w:kern w:val="0"/>
          <w:szCs w:val="21"/>
        </w:rPr>
        <w:t>连货币</w:t>
      </w:r>
      <w:proofErr w:type="gramEnd"/>
      <w:r w:rsidRPr="00287AB0">
        <w:rPr>
          <w:rFonts w:ascii="仿宋_GB2312" w:eastAsia="仿宋_GB2312" w:hAnsi="仿宋" w:hint="eastAsia"/>
          <w:kern w:val="0"/>
          <w:szCs w:val="21"/>
        </w:rPr>
        <w:t>账户将继续配置保险</w:t>
      </w:r>
      <w:proofErr w:type="gramStart"/>
      <w:r w:rsidRPr="00287AB0">
        <w:rPr>
          <w:rFonts w:ascii="仿宋_GB2312" w:eastAsia="仿宋_GB2312" w:hAnsi="仿宋" w:hint="eastAsia"/>
          <w:kern w:val="0"/>
          <w:szCs w:val="21"/>
        </w:rPr>
        <w:t>资管类</w:t>
      </w:r>
      <w:proofErr w:type="gramEnd"/>
      <w:r w:rsidRPr="00287AB0">
        <w:rPr>
          <w:rFonts w:ascii="仿宋_GB2312" w:eastAsia="仿宋_GB2312" w:hAnsi="仿宋" w:hint="eastAsia"/>
          <w:kern w:val="0"/>
          <w:szCs w:val="21"/>
        </w:rPr>
        <w:t>货币产品，适当参与逆回购，预计全年货币账户收益率3%左右。</w:t>
      </w:r>
    </w:p>
    <w:p w:rsidR="00F61E8F" w:rsidRPr="00E004FA" w:rsidRDefault="00BF0A89" w:rsidP="00D65000">
      <w:pPr>
        <w:spacing w:beforeLines="50" w:before="156" w:afterLines="50" w:after="156"/>
        <w:ind w:firstLine="480"/>
        <w:rPr>
          <w:rFonts w:ascii="仿宋_GB2312" w:eastAsia="仿宋_GB2312" w:hAnsi="Times New Roman" w:cs="仿宋_GB2312"/>
          <w:color w:val="FF0000"/>
          <w:szCs w:val="21"/>
        </w:rPr>
      </w:pPr>
      <w:r w:rsidRPr="00D45E7A">
        <w:rPr>
          <w:rFonts w:ascii="仿宋_GB2312" w:eastAsia="仿宋_GB2312"/>
          <w:kern w:val="0"/>
          <w:szCs w:val="21"/>
        </w:rPr>
        <w:t>2</w:t>
      </w:r>
      <w:r w:rsidRPr="00D45E7A">
        <w:rPr>
          <w:rFonts w:ascii="仿宋_GB2312" w:eastAsia="仿宋_GB2312" w:hint="eastAsia"/>
          <w:kern w:val="0"/>
          <w:szCs w:val="21"/>
        </w:rPr>
        <w:t>、投资策略变动：报告期内各投资账户的投资策略未有任何变动。</w:t>
      </w:r>
    </w:p>
    <w:p w:rsidR="0052028C" w:rsidRPr="00E004FA" w:rsidRDefault="0052028C" w:rsidP="00D65000">
      <w:pPr>
        <w:spacing w:beforeLines="50" w:before="156" w:afterLines="50" w:after="156"/>
        <w:ind w:firstLineChars="200" w:firstLine="420"/>
        <w:rPr>
          <w:rFonts w:ascii="仿宋_GB2312" w:eastAsia="仿宋_GB2312" w:hAnsi="宋体"/>
          <w:szCs w:val="21"/>
        </w:rPr>
      </w:pPr>
      <w:r w:rsidRPr="00E004FA">
        <w:rPr>
          <w:rFonts w:ascii="仿宋_GB2312" w:eastAsia="仿宋_GB2312" w:hAnsi="宋体" w:hint="eastAsia"/>
          <w:szCs w:val="21"/>
        </w:rPr>
        <w:lastRenderedPageBreak/>
        <w:t>八、公司简介</w:t>
      </w:r>
    </w:p>
    <w:p w:rsidR="00174043" w:rsidRPr="00174043" w:rsidRDefault="00174043" w:rsidP="00174043">
      <w:pPr>
        <w:spacing w:beforeLines="50" w:before="156" w:afterLines="50" w:after="156"/>
        <w:ind w:firstLineChars="200" w:firstLine="420"/>
        <w:rPr>
          <w:rFonts w:ascii="仿宋_GB2312" w:eastAsia="仿宋_GB2312" w:hAnsi="宋体" w:cs="宋体" w:hint="eastAsia"/>
          <w:kern w:val="0"/>
          <w:szCs w:val="21"/>
        </w:rPr>
      </w:pPr>
      <w:proofErr w:type="gramStart"/>
      <w:r w:rsidRPr="00174043">
        <w:rPr>
          <w:rFonts w:ascii="仿宋_GB2312" w:eastAsia="仿宋_GB2312" w:hAnsi="宋体" w:cs="宋体" w:hint="eastAsia"/>
          <w:kern w:val="0"/>
          <w:szCs w:val="21"/>
        </w:rPr>
        <w:t>陆家嘴国泰</w:t>
      </w:r>
      <w:proofErr w:type="gramEnd"/>
      <w:r w:rsidRPr="00174043">
        <w:rPr>
          <w:rFonts w:ascii="仿宋_GB2312" w:eastAsia="仿宋_GB2312" w:hAnsi="宋体" w:cs="宋体" w:hint="eastAsia"/>
          <w:kern w:val="0"/>
          <w:szCs w:val="21"/>
        </w:rPr>
        <w:t>人寿保险有限责任公司是海峡</w:t>
      </w:r>
      <w:proofErr w:type="gramStart"/>
      <w:r w:rsidRPr="00174043">
        <w:rPr>
          <w:rFonts w:ascii="仿宋_GB2312" w:eastAsia="仿宋_GB2312" w:hAnsi="宋体" w:cs="宋体" w:hint="eastAsia"/>
          <w:kern w:val="0"/>
          <w:szCs w:val="21"/>
        </w:rPr>
        <w:t>两岸第</w:t>
      </w:r>
      <w:proofErr w:type="gramEnd"/>
      <w:r w:rsidRPr="00174043">
        <w:rPr>
          <w:rFonts w:ascii="仿宋_GB2312" w:eastAsia="仿宋_GB2312" w:hAnsi="宋体" w:cs="宋体" w:hint="eastAsia"/>
          <w:kern w:val="0"/>
          <w:szCs w:val="21"/>
        </w:rPr>
        <w:t>一家合资寿险公司，总部设在上海。公司注册资本30亿元人民币，于2005年1月正式对外销售保单。开业以来，</w:t>
      </w:r>
      <w:proofErr w:type="gramStart"/>
      <w:r w:rsidRPr="00174043">
        <w:rPr>
          <w:rFonts w:ascii="仿宋_GB2312" w:eastAsia="仿宋_GB2312" w:hAnsi="宋体" w:cs="宋体" w:hint="eastAsia"/>
          <w:kern w:val="0"/>
          <w:szCs w:val="21"/>
        </w:rPr>
        <w:t>陆家嘴国泰</w:t>
      </w:r>
      <w:proofErr w:type="gramEnd"/>
      <w:r w:rsidRPr="00174043">
        <w:rPr>
          <w:rFonts w:ascii="仿宋_GB2312" w:eastAsia="仿宋_GB2312" w:hAnsi="宋体" w:cs="宋体" w:hint="eastAsia"/>
          <w:kern w:val="0"/>
          <w:szCs w:val="21"/>
        </w:rPr>
        <w:t>人寿已顺利筹设江苏、浙江、福建、北京、山东、广东、辽宁、天津、厦门、四川10家分公司，同时在40余个城市设立了营销网点。</w:t>
      </w:r>
    </w:p>
    <w:p w:rsidR="0052028C" w:rsidRDefault="00174043" w:rsidP="00D65000">
      <w:pPr>
        <w:pStyle w:val="a4"/>
        <w:spacing w:beforeLines="50" w:before="156" w:afterLines="50" w:after="156"/>
        <w:rPr>
          <w:rFonts w:ascii="仿宋_GB2312" w:eastAsia="仿宋_GB2312" w:hAnsi="宋体"/>
        </w:rPr>
      </w:pPr>
      <w:r w:rsidRPr="00174043">
        <w:rPr>
          <w:rFonts w:ascii="仿宋_GB2312" w:eastAsia="仿宋_GB2312" w:hAnsi="宋体" w:hint="eastAsia"/>
        </w:rPr>
        <w:t>到目前为止，</w:t>
      </w:r>
      <w:proofErr w:type="gramStart"/>
      <w:r w:rsidRPr="00174043">
        <w:rPr>
          <w:rFonts w:ascii="仿宋_GB2312" w:eastAsia="仿宋_GB2312" w:hAnsi="宋体" w:hint="eastAsia"/>
        </w:rPr>
        <w:t>陆家嘴国泰</w:t>
      </w:r>
      <w:proofErr w:type="gramEnd"/>
      <w:r w:rsidRPr="00174043">
        <w:rPr>
          <w:rFonts w:ascii="仿宋_GB2312" w:eastAsia="仿宋_GB2312" w:hAnsi="宋体" w:hint="eastAsia"/>
        </w:rPr>
        <w:t>人寿已开发和销售包括寿险、健康险、意外险、年金险在内的百余种商品，其长期看护类产品填补了业内在此方向的空白，荣获多种奖项。同时，不断扩展的营销渠道及服务平台也为保户快速了解产品及享受服务提供了便利。截至2017年底，陆家</w:t>
      </w:r>
      <w:proofErr w:type="gramStart"/>
      <w:r w:rsidRPr="00174043">
        <w:rPr>
          <w:rFonts w:ascii="仿宋_GB2312" w:eastAsia="仿宋_GB2312" w:hAnsi="宋体" w:hint="eastAsia"/>
        </w:rPr>
        <w:t>嘴国泰人寿总</w:t>
      </w:r>
      <w:proofErr w:type="gramEnd"/>
      <w:r w:rsidRPr="00174043">
        <w:rPr>
          <w:rFonts w:ascii="仿宋_GB2312" w:eastAsia="仿宋_GB2312" w:hAnsi="宋体" w:hint="eastAsia"/>
        </w:rPr>
        <w:t>资产超过66亿元人民币。</w:t>
      </w:r>
    </w:p>
    <w:p w:rsidR="001B1373" w:rsidRDefault="001B1373" w:rsidP="00D65000">
      <w:pPr>
        <w:pStyle w:val="a4"/>
        <w:spacing w:beforeLines="50" w:before="156" w:afterLines="50" w:after="156"/>
        <w:rPr>
          <w:rFonts w:ascii="仿宋_GB2312" w:eastAsia="仿宋_GB2312" w:hAnsi="宋体"/>
        </w:rPr>
      </w:pPr>
    </w:p>
    <w:p w:rsidR="001B1373" w:rsidRDefault="001B1373" w:rsidP="00D65000">
      <w:pPr>
        <w:pStyle w:val="a4"/>
        <w:spacing w:beforeLines="50" w:before="156" w:afterLines="50" w:after="156"/>
        <w:rPr>
          <w:rFonts w:ascii="仿宋_GB2312" w:eastAsia="仿宋_GB2312" w:hAnsi="宋体"/>
        </w:rPr>
      </w:pPr>
    </w:p>
    <w:p w:rsidR="001B1373" w:rsidRDefault="00D36028" w:rsidP="00D65000">
      <w:pPr>
        <w:spacing w:beforeLines="50" w:before="156" w:afterLines="50" w:after="156"/>
        <w:ind w:firstLineChars="200" w:firstLine="420"/>
        <w:mirrorIndents/>
        <w:jc w:val="right"/>
        <w:rPr>
          <w:rFonts w:ascii="仿宋_GB2312" w:eastAsia="仿宋_GB2312" w:cs="仿宋_GB2312"/>
          <w:color w:val="000000"/>
          <w:szCs w:val="21"/>
        </w:rPr>
      </w:pPr>
      <w:r>
        <w:rPr>
          <w:rFonts w:ascii="仿宋_GB2312" w:eastAsia="仿宋_GB2312" w:cs="仿宋_GB2312" w:hint="eastAsia"/>
          <w:color w:val="000000"/>
          <w:szCs w:val="21"/>
        </w:rPr>
        <w:t xml:space="preserve"> </w:t>
      </w:r>
      <w:r w:rsidR="004009B7">
        <w:rPr>
          <w:rFonts w:ascii="仿宋_GB2312" w:eastAsia="仿宋_GB2312" w:cs="仿宋_GB2312" w:hint="eastAsia"/>
          <w:color w:val="000000"/>
          <w:szCs w:val="21"/>
        </w:rPr>
        <w:t xml:space="preserve"> </w:t>
      </w:r>
      <w:r w:rsidR="001B1373">
        <w:rPr>
          <w:rFonts w:ascii="仿宋_GB2312" w:eastAsia="仿宋_GB2312" w:cs="仿宋_GB2312" w:hint="eastAsia"/>
          <w:color w:val="000000"/>
          <w:szCs w:val="21"/>
        </w:rPr>
        <w:t>陆家嘴</w:t>
      </w:r>
      <w:r w:rsidR="001B1373" w:rsidRPr="00F65B52">
        <w:rPr>
          <w:rFonts w:ascii="仿宋_GB2312" w:eastAsia="仿宋_GB2312" w:cs="仿宋_GB2312" w:hint="eastAsia"/>
          <w:color w:val="000000"/>
          <w:szCs w:val="21"/>
        </w:rPr>
        <w:t>国泰人寿保险有限责任公司</w:t>
      </w:r>
    </w:p>
    <w:p w:rsidR="001B1373" w:rsidRPr="001B1373" w:rsidRDefault="007B601D" w:rsidP="00D65000">
      <w:pPr>
        <w:pStyle w:val="a4"/>
        <w:spacing w:beforeLines="50" w:before="156" w:afterLines="50" w:after="156"/>
        <w:ind w:right="420" w:firstLineChars="2550" w:firstLine="5355"/>
        <w:jc w:val="right"/>
        <w:rPr>
          <w:rFonts w:ascii="仿宋_GB2312" w:eastAsia="仿宋_GB2312" w:hAnsi="宋体"/>
        </w:rPr>
      </w:pPr>
      <w:r w:rsidRPr="00F65B52">
        <w:rPr>
          <w:rFonts w:ascii="仿宋_GB2312" w:eastAsia="仿宋_GB2312" w:cs="仿宋_GB2312" w:hint="eastAsia"/>
          <w:color w:val="000000"/>
        </w:rPr>
        <w:t>二〇一</w:t>
      </w:r>
      <w:r>
        <w:rPr>
          <w:rFonts w:ascii="仿宋_GB2312" w:eastAsia="仿宋_GB2312" w:cs="仿宋_GB2312" w:hint="eastAsia"/>
          <w:color w:val="000000"/>
        </w:rPr>
        <w:t>八</w:t>
      </w:r>
      <w:r w:rsidRPr="00F65B52">
        <w:rPr>
          <w:rFonts w:ascii="仿宋_GB2312" w:eastAsia="仿宋_GB2312" w:cs="仿宋_GB2312" w:hint="eastAsia"/>
          <w:color w:val="000000"/>
        </w:rPr>
        <w:t>年</w:t>
      </w:r>
      <w:r>
        <w:rPr>
          <w:rFonts w:ascii="仿宋_GB2312" w:eastAsia="仿宋_GB2312" w:cs="仿宋_GB2312" w:hint="eastAsia"/>
          <w:color w:val="000000"/>
        </w:rPr>
        <w:t>五</w:t>
      </w:r>
      <w:r w:rsidRPr="00F65B52">
        <w:rPr>
          <w:rFonts w:ascii="仿宋_GB2312" w:eastAsia="仿宋_GB2312" w:cs="仿宋_GB2312" w:hint="eastAsia"/>
          <w:color w:val="000000"/>
        </w:rPr>
        <w:t>月</w:t>
      </w:r>
      <w:r>
        <w:rPr>
          <w:rFonts w:ascii="仿宋_GB2312" w:eastAsia="仿宋_GB2312" w:cs="仿宋_GB2312" w:hint="eastAsia"/>
          <w:color w:val="000000"/>
        </w:rPr>
        <w:t>三十</w:t>
      </w:r>
      <w:r w:rsidRPr="00F65B52">
        <w:rPr>
          <w:rFonts w:ascii="仿宋_GB2312" w:eastAsia="仿宋_GB2312" w:cs="仿宋_GB2312" w:hint="eastAsia"/>
          <w:color w:val="000000"/>
        </w:rPr>
        <w:t>日</w:t>
      </w:r>
    </w:p>
    <w:sectPr w:rsidR="001B1373" w:rsidRPr="001B13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8C" w:rsidRDefault="00FA1D8C" w:rsidP="00C264D3">
      <w:r>
        <w:separator/>
      </w:r>
    </w:p>
  </w:endnote>
  <w:endnote w:type="continuationSeparator" w:id="0">
    <w:p w:rsidR="00FA1D8C" w:rsidRDefault="00FA1D8C" w:rsidP="00C2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8C" w:rsidRDefault="00FA1D8C" w:rsidP="00C264D3">
      <w:r>
        <w:separator/>
      </w:r>
    </w:p>
  </w:footnote>
  <w:footnote w:type="continuationSeparator" w:id="0">
    <w:p w:rsidR="00FA1D8C" w:rsidRDefault="00FA1D8C" w:rsidP="00C26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D0CB5"/>
    <w:multiLevelType w:val="hybridMultilevel"/>
    <w:tmpl w:val="AAB69A66"/>
    <w:lvl w:ilvl="0" w:tplc="6756DD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656135"/>
    <w:multiLevelType w:val="hybridMultilevel"/>
    <w:tmpl w:val="D0D8AB8C"/>
    <w:lvl w:ilvl="0" w:tplc="6B4482DC">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8C"/>
    <w:rsid w:val="000433B2"/>
    <w:rsid w:val="000450B1"/>
    <w:rsid w:val="000B5806"/>
    <w:rsid w:val="00174043"/>
    <w:rsid w:val="00182877"/>
    <w:rsid w:val="001B1373"/>
    <w:rsid w:val="00282D08"/>
    <w:rsid w:val="00287AB0"/>
    <w:rsid w:val="002A045A"/>
    <w:rsid w:val="003E027D"/>
    <w:rsid w:val="004009B7"/>
    <w:rsid w:val="00415930"/>
    <w:rsid w:val="00441A95"/>
    <w:rsid w:val="0052028C"/>
    <w:rsid w:val="00624DB5"/>
    <w:rsid w:val="006528B7"/>
    <w:rsid w:val="00660141"/>
    <w:rsid w:val="006F5B19"/>
    <w:rsid w:val="007B601D"/>
    <w:rsid w:val="00830317"/>
    <w:rsid w:val="008358B3"/>
    <w:rsid w:val="00882068"/>
    <w:rsid w:val="008A7FE9"/>
    <w:rsid w:val="00A10D93"/>
    <w:rsid w:val="00BE4CAA"/>
    <w:rsid w:val="00BF0A89"/>
    <w:rsid w:val="00C264D3"/>
    <w:rsid w:val="00C75B0E"/>
    <w:rsid w:val="00CC3013"/>
    <w:rsid w:val="00CF68B0"/>
    <w:rsid w:val="00D11C8E"/>
    <w:rsid w:val="00D36028"/>
    <w:rsid w:val="00D51A56"/>
    <w:rsid w:val="00D6079C"/>
    <w:rsid w:val="00D65000"/>
    <w:rsid w:val="00E004FA"/>
    <w:rsid w:val="00EB5E92"/>
    <w:rsid w:val="00F61E8F"/>
    <w:rsid w:val="00FA1D8C"/>
    <w:rsid w:val="00FC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28C"/>
    <w:pPr>
      <w:ind w:firstLineChars="200" w:firstLine="420"/>
    </w:pPr>
  </w:style>
  <w:style w:type="paragraph" w:customStyle="1" w:styleId="a4">
    <w:name w:val="a"/>
    <w:basedOn w:val="a"/>
    <w:rsid w:val="0052028C"/>
    <w:pPr>
      <w:widowControl/>
      <w:ind w:firstLine="420"/>
    </w:pPr>
    <w:rPr>
      <w:rFonts w:ascii="Calibri" w:eastAsia="宋体" w:hAnsi="Calibri" w:cs="宋体"/>
      <w:kern w:val="0"/>
      <w:szCs w:val="21"/>
    </w:rPr>
  </w:style>
  <w:style w:type="paragraph" w:styleId="a5">
    <w:name w:val="header"/>
    <w:basedOn w:val="a"/>
    <w:link w:val="Char"/>
    <w:uiPriority w:val="99"/>
    <w:unhideWhenUsed/>
    <w:rsid w:val="00C26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264D3"/>
    <w:rPr>
      <w:sz w:val="18"/>
      <w:szCs w:val="18"/>
    </w:rPr>
  </w:style>
  <w:style w:type="paragraph" w:styleId="a6">
    <w:name w:val="footer"/>
    <w:basedOn w:val="a"/>
    <w:link w:val="Char0"/>
    <w:uiPriority w:val="99"/>
    <w:unhideWhenUsed/>
    <w:rsid w:val="00C264D3"/>
    <w:pPr>
      <w:tabs>
        <w:tab w:val="center" w:pos="4153"/>
        <w:tab w:val="right" w:pos="8306"/>
      </w:tabs>
      <w:snapToGrid w:val="0"/>
      <w:jc w:val="left"/>
    </w:pPr>
    <w:rPr>
      <w:sz w:val="18"/>
      <w:szCs w:val="18"/>
    </w:rPr>
  </w:style>
  <w:style w:type="character" w:customStyle="1" w:styleId="Char0">
    <w:name w:val="页脚 Char"/>
    <w:basedOn w:val="a0"/>
    <w:link w:val="a6"/>
    <w:uiPriority w:val="99"/>
    <w:rsid w:val="00C264D3"/>
    <w:rPr>
      <w:sz w:val="18"/>
      <w:szCs w:val="18"/>
    </w:rPr>
  </w:style>
  <w:style w:type="table" w:styleId="a7">
    <w:name w:val="Table Grid"/>
    <w:basedOn w:val="a1"/>
    <w:rsid w:val="001B137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87AB0"/>
    <w:rPr>
      <w:sz w:val="18"/>
      <w:szCs w:val="18"/>
    </w:rPr>
  </w:style>
  <w:style w:type="character" w:customStyle="1" w:styleId="Char1">
    <w:name w:val="批注框文本 Char"/>
    <w:basedOn w:val="a0"/>
    <w:link w:val="a8"/>
    <w:uiPriority w:val="99"/>
    <w:semiHidden/>
    <w:rsid w:val="00287A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28C"/>
    <w:pPr>
      <w:ind w:firstLineChars="200" w:firstLine="420"/>
    </w:pPr>
  </w:style>
  <w:style w:type="paragraph" w:customStyle="1" w:styleId="a4">
    <w:name w:val="a"/>
    <w:basedOn w:val="a"/>
    <w:rsid w:val="0052028C"/>
    <w:pPr>
      <w:widowControl/>
      <w:ind w:firstLine="420"/>
    </w:pPr>
    <w:rPr>
      <w:rFonts w:ascii="Calibri" w:eastAsia="宋体" w:hAnsi="Calibri" w:cs="宋体"/>
      <w:kern w:val="0"/>
      <w:szCs w:val="21"/>
    </w:rPr>
  </w:style>
  <w:style w:type="paragraph" w:styleId="a5">
    <w:name w:val="header"/>
    <w:basedOn w:val="a"/>
    <w:link w:val="Char"/>
    <w:uiPriority w:val="99"/>
    <w:unhideWhenUsed/>
    <w:rsid w:val="00C26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264D3"/>
    <w:rPr>
      <w:sz w:val="18"/>
      <w:szCs w:val="18"/>
    </w:rPr>
  </w:style>
  <w:style w:type="paragraph" w:styleId="a6">
    <w:name w:val="footer"/>
    <w:basedOn w:val="a"/>
    <w:link w:val="Char0"/>
    <w:uiPriority w:val="99"/>
    <w:unhideWhenUsed/>
    <w:rsid w:val="00C264D3"/>
    <w:pPr>
      <w:tabs>
        <w:tab w:val="center" w:pos="4153"/>
        <w:tab w:val="right" w:pos="8306"/>
      </w:tabs>
      <w:snapToGrid w:val="0"/>
      <w:jc w:val="left"/>
    </w:pPr>
    <w:rPr>
      <w:sz w:val="18"/>
      <w:szCs w:val="18"/>
    </w:rPr>
  </w:style>
  <w:style w:type="character" w:customStyle="1" w:styleId="Char0">
    <w:name w:val="页脚 Char"/>
    <w:basedOn w:val="a0"/>
    <w:link w:val="a6"/>
    <w:uiPriority w:val="99"/>
    <w:rsid w:val="00C264D3"/>
    <w:rPr>
      <w:sz w:val="18"/>
      <w:szCs w:val="18"/>
    </w:rPr>
  </w:style>
  <w:style w:type="table" w:styleId="a7">
    <w:name w:val="Table Grid"/>
    <w:basedOn w:val="a1"/>
    <w:rsid w:val="001B137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87AB0"/>
    <w:rPr>
      <w:sz w:val="18"/>
      <w:szCs w:val="18"/>
    </w:rPr>
  </w:style>
  <w:style w:type="character" w:customStyle="1" w:styleId="Char1">
    <w:name w:val="批注框文本 Char"/>
    <w:basedOn w:val="a0"/>
    <w:link w:val="a8"/>
    <w:uiPriority w:val="99"/>
    <w:semiHidden/>
    <w:rsid w:val="00287A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0779">
      <w:bodyDiv w:val="1"/>
      <w:marLeft w:val="0"/>
      <w:marRight w:val="0"/>
      <w:marTop w:val="0"/>
      <w:marBottom w:val="0"/>
      <w:divBdr>
        <w:top w:val="none" w:sz="0" w:space="0" w:color="auto"/>
        <w:left w:val="none" w:sz="0" w:space="0" w:color="auto"/>
        <w:bottom w:val="none" w:sz="0" w:space="0" w:color="auto"/>
        <w:right w:val="none" w:sz="0" w:space="0" w:color="auto"/>
      </w:divBdr>
    </w:div>
    <w:div w:id="3448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1117</Words>
  <Characters>6370</Characters>
  <Application>Microsoft Office Word</Application>
  <DocSecurity>0</DocSecurity>
  <Lines>53</Lines>
  <Paragraphs>14</Paragraphs>
  <ScaleCrop>false</ScaleCrop>
  <Company>Microsoft</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21</cp:revision>
  <dcterms:created xsi:type="dcterms:W3CDTF">2017-11-14T07:08:00Z</dcterms:created>
  <dcterms:modified xsi:type="dcterms:W3CDTF">2018-05-15T03:04:00Z</dcterms:modified>
</cp:coreProperties>
</file>